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259" w:lineRule="auto"/>
        <w:ind w:left="623" w:right="522" w:firstLine="1"/>
      </w:pPr>
      <w:r>
        <w:rPr/>
        <w:t>Министерство</w:t>
      </w:r>
      <w:r>
        <w:rPr>
          <w:b w:val="0"/>
        </w:rPr>
        <w:t> </w:t>
      </w:r>
      <w:r>
        <w:rPr/>
        <w:t>образования</w:t>
      </w:r>
      <w:r>
        <w:rPr>
          <w:b w:val="0"/>
        </w:rPr>
        <w:t> </w:t>
      </w:r>
      <w:r>
        <w:rPr/>
        <w:t>и</w:t>
      </w:r>
      <w:r>
        <w:rPr>
          <w:b w:val="0"/>
        </w:rPr>
        <w:t> </w:t>
      </w:r>
      <w:r>
        <w:rPr/>
        <w:t>науки</w:t>
      </w:r>
      <w:r>
        <w:rPr>
          <w:b w:val="0"/>
        </w:rPr>
        <w:t> </w:t>
      </w:r>
      <w:r>
        <w:rPr/>
        <w:t>Республики</w:t>
      </w:r>
      <w:r>
        <w:rPr>
          <w:b w:val="0"/>
        </w:rPr>
        <w:t> </w:t>
      </w:r>
      <w:r>
        <w:rPr/>
        <w:t>Бурятия</w:t>
      </w:r>
      <w:r>
        <w:rPr>
          <w:b w:val="0"/>
        </w:rPr>
        <w:t> </w:t>
      </w:r>
      <w:r>
        <w:rPr/>
        <w:t>ГБОУ</w:t>
      </w:r>
      <w:r>
        <w:rPr>
          <w:b w:val="0"/>
        </w:rPr>
        <w:t> </w:t>
      </w:r>
      <w:r>
        <w:rPr/>
        <w:t>«Республиканский</w:t>
      </w:r>
      <w:r>
        <w:rPr>
          <w:b w:val="0"/>
        </w:rPr>
        <w:t> </w:t>
      </w:r>
      <w:r>
        <w:rPr/>
        <w:t>центр</w:t>
      </w:r>
      <w:r>
        <w:rPr>
          <w:b w:val="0"/>
        </w:rPr>
        <w:t> </w:t>
      </w:r>
      <w:r>
        <w:rPr/>
        <w:t>образования»</w:t>
      </w:r>
      <w:r>
        <w:rPr>
          <w:b w:val="0"/>
        </w:rPr>
        <w:t> </w:t>
      </w:r>
      <w:r>
        <w:rPr/>
        <w:t>Республиканская</w:t>
      </w:r>
      <w:r>
        <w:rPr>
          <w:b w:val="0"/>
          <w:spacing w:val="-13"/>
        </w:rPr>
        <w:t> </w:t>
      </w:r>
      <w:r>
        <w:rPr/>
        <w:t>психолого-педагогическая,</w:t>
      </w:r>
      <w:r>
        <w:rPr>
          <w:b w:val="0"/>
          <w:spacing w:val="-11"/>
        </w:rPr>
        <w:t> </w:t>
      </w:r>
      <w:r>
        <w:rPr/>
        <w:t>медицинская</w:t>
      </w:r>
      <w:r>
        <w:rPr>
          <w:b w:val="0"/>
          <w:spacing w:val="-13"/>
        </w:rPr>
        <w:t> </w:t>
      </w:r>
      <w:r>
        <w:rPr/>
        <w:t>и</w:t>
      </w:r>
      <w:r>
        <w:rPr>
          <w:b w:val="0"/>
        </w:rPr>
        <w:t> </w:t>
      </w:r>
      <w:r>
        <w:rPr/>
        <w:t>социальная</w:t>
      </w:r>
      <w:r>
        <w:rPr>
          <w:b w:val="0"/>
        </w:rPr>
        <w:t> </w:t>
      </w:r>
      <w:r>
        <w:rPr/>
        <w:t>служба</w:t>
      </w: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spacing w:before="8"/>
        <w:rPr>
          <w:b/>
          <w:sz w:val="32"/>
        </w:rPr>
      </w:pPr>
    </w:p>
    <w:p>
      <w:pPr>
        <w:pStyle w:val="Title"/>
      </w:pPr>
      <w:r>
        <w:rPr/>
        <w:t>Памятка</w:t>
      </w:r>
      <w:r>
        <w:rPr>
          <w:b w:val="0"/>
          <w:spacing w:val="-4"/>
        </w:rPr>
        <w:t> </w:t>
      </w:r>
      <w:r>
        <w:rPr/>
        <w:t>для</w:t>
      </w:r>
      <w:r>
        <w:rPr>
          <w:b w:val="0"/>
          <w:spacing w:val="-4"/>
        </w:rPr>
        <w:t> </w:t>
      </w:r>
      <w:r>
        <w:rPr>
          <w:spacing w:val="-2"/>
        </w:rPr>
        <w:t>родителей</w:t>
      </w:r>
    </w:p>
    <w:p>
      <w:pPr>
        <w:spacing w:line="276" w:lineRule="auto" w:before="70"/>
        <w:ind w:left="419" w:right="38" w:firstLine="0"/>
        <w:jc w:val="center"/>
        <w:rPr>
          <w:sz w:val="28"/>
        </w:rPr>
      </w:pPr>
      <w:r>
        <w:rPr>
          <w:sz w:val="28"/>
        </w:rPr>
        <w:t>по</w:t>
      </w:r>
      <w:r>
        <w:rPr>
          <w:spacing w:val="-12"/>
          <w:sz w:val="28"/>
        </w:rPr>
        <w:t> </w:t>
      </w:r>
      <w:r>
        <w:rPr>
          <w:sz w:val="28"/>
        </w:rPr>
        <w:t>вопросам</w:t>
      </w:r>
      <w:r>
        <w:rPr>
          <w:spacing w:val="-13"/>
          <w:sz w:val="28"/>
        </w:rPr>
        <w:t> </w:t>
      </w:r>
      <w:r>
        <w:rPr>
          <w:sz w:val="28"/>
        </w:rPr>
        <w:t>социально-психологического</w:t>
      </w:r>
      <w:r>
        <w:rPr>
          <w:spacing w:val="-12"/>
          <w:sz w:val="28"/>
        </w:rPr>
        <w:t> </w:t>
      </w:r>
      <w:r>
        <w:rPr>
          <w:sz w:val="28"/>
        </w:rPr>
        <w:t>тестирования </w:t>
      </w:r>
      <w:r>
        <w:rPr>
          <w:spacing w:val="-2"/>
          <w:sz w:val="28"/>
        </w:rPr>
        <w:t>обучающихся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1569598</wp:posOffset>
            </wp:positionH>
            <wp:positionV relativeFrom="paragraph">
              <wp:posOffset>89267</wp:posOffset>
            </wp:positionV>
            <wp:extent cx="2438879" cy="1816608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8879" cy="18166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10"/>
        <w:rPr>
          <w:sz w:val="44"/>
        </w:rPr>
      </w:pPr>
    </w:p>
    <w:p>
      <w:pPr>
        <w:spacing w:line="276" w:lineRule="auto" w:before="0"/>
        <w:ind w:left="3081" w:right="2696" w:firstLine="0"/>
        <w:jc w:val="center"/>
        <w:rPr>
          <w:sz w:val="28"/>
        </w:rPr>
      </w:pPr>
      <w:r>
        <w:rPr>
          <w:sz w:val="28"/>
        </w:rPr>
        <w:t>г.</w:t>
      </w:r>
      <w:r>
        <w:rPr>
          <w:spacing w:val="-18"/>
          <w:sz w:val="28"/>
        </w:rPr>
        <w:t> </w:t>
      </w:r>
      <w:r>
        <w:rPr>
          <w:sz w:val="28"/>
        </w:rPr>
        <w:t>Улан-Удэ 2021 год.</w:t>
      </w:r>
    </w:p>
    <w:p>
      <w:pPr>
        <w:spacing w:before="98"/>
        <w:ind w:left="568" w:right="270" w:firstLine="0"/>
        <w:jc w:val="center"/>
        <w:rPr>
          <w:b/>
          <w:sz w:val="22"/>
        </w:rPr>
      </w:pPr>
      <w:r>
        <w:rPr/>
        <w:br w:type="column"/>
      </w:r>
      <w:r>
        <w:rPr>
          <w:b/>
          <w:color w:val="006FC0"/>
          <w:sz w:val="22"/>
        </w:rPr>
        <w:t>Уважаемые</w:t>
      </w:r>
      <w:r>
        <w:rPr>
          <w:color w:val="006FC0"/>
          <w:spacing w:val="-9"/>
          <w:sz w:val="22"/>
        </w:rPr>
        <w:t> </w:t>
      </w:r>
      <w:r>
        <w:rPr>
          <w:b/>
          <w:color w:val="006FC0"/>
          <w:spacing w:val="-2"/>
          <w:sz w:val="22"/>
        </w:rPr>
        <w:t>родители!</w:t>
      </w:r>
    </w:p>
    <w:p>
      <w:pPr>
        <w:pStyle w:val="BodyText"/>
        <w:spacing w:before="38"/>
        <w:ind w:left="570" w:right="270"/>
        <w:jc w:val="center"/>
      </w:pPr>
      <w:r>
        <w:rPr/>
        <w:t>Здоровье</w:t>
      </w:r>
      <w:r>
        <w:rPr>
          <w:spacing w:val="-6"/>
        </w:rPr>
        <w:t> </w:t>
      </w:r>
      <w:r>
        <w:rPr/>
        <w:t>ребенка</w:t>
      </w:r>
      <w:r>
        <w:rPr>
          <w:spacing w:val="-3"/>
        </w:rPr>
        <w:t> </w:t>
      </w:r>
      <w:r>
        <w:rPr/>
        <w:t>–</w:t>
      </w:r>
      <w:r>
        <w:rPr>
          <w:spacing w:val="-7"/>
        </w:rPr>
        <w:t> </w:t>
      </w:r>
      <w:r>
        <w:rPr/>
        <w:t>самое</w:t>
      </w:r>
      <w:r>
        <w:rPr>
          <w:spacing w:val="-5"/>
        </w:rPr>
        <w:t> </w:t>
      </w:r>
      <w:r>
        <w:rPr/>
        <w:t>большое</w:t>
      </w:r>
      <w:r>
        <w:rPr>
          <w:spacing w:val="-4"/>
        </w:rPr>
        <w:t> </w:t>
      </w:r>
      <w:r>
        <w:rPr/>
        <w:t>счастье</w:t>
      </w:r>
      <w:r>
        <w:rPr>
          <w:spacing w:val="-5"/>
        </w:rPr>
        <w:t> </w:t>
      </w:r>
      <w:r>
        <w:rPr/>
        <w:t>для</w:t>
      </w:r>
      <w:r>
        <w:rPr>
          <w:spacing w:val="-4"/>
        </w:rPr>
        <w:t> </w:t>
      </w:r>
      <w:r>
        <w:rPr>
          <w:spacing w:val="-2"/>
        </w:rPr>
        <w:t>родителей!</w:t>
      </w:r>
    </w:p>
    <w:p>
      <w:pPr>
        <w:pStyle w:val="BodyText"/>
        <w:spacing w:line="276" w:lineRule="auto" w:before="37"/>
        <w:ind w:left="626" w:right="270"/>
        <w:jc w:val="center"/>
      </w:pPr>
      <w:r>
        <w:rPr/>
        <w:t>Но,</w:t>
      </w:r>
      <w:r>
        <w:rPr>
          <w:spacing w:val="-4"/>
        </w:rPr>
        <w:t> </w:t>
      </w:r>
      <w:r>
        <w:rPr/>
        <w:t>к</w:t>
      </w:r>
      <w:r>
        <w:rPr>
          <w:spacing w:val="-4"/>
        </w:rPr>
        <w:t> </w:t>
      </w:r>
      <w:r>
        <w:rPr/>
        <w:t>сожалению,</w:t>
      </w:r>
      <w:r>
        <w:rPr>
          <w:spacing w:val="-4"/>
        </w:rPr>
        <w:t> </w:t>
      </w:r>
      <w:r>
        <w:rPr/>
        <w:t>все</w:t>
      </w:r>
      <w:r>
        <w:rPr>
          <w:spacing w:val="-4"/>
        </w:rPr>
        <w:t> </w:t>
      </w:r>
      <w:r>
        <w:rPr/>
        <w:t>больше</w:t>
      </w:r>
      <w:r>
        <w:rPr>
          <w:spacing w:val="-4"/>
        </w:rPr>
        <w:t> </w:t>
      </w:r>
      <w:r>
        <w:rPr/>
        <w:t>и</w:t>
      </w:r>
      <w:r>
        <w:rPr>
          <w:spacing w:val="-5"/>
        </w:rPr>
        <w:t> </w:t>
      </w:r>
      <w:r>
        <w:rPr/>
        <w:t>больше</w:t>
      </w:r>
      <w:r>
        <w:rPr>
          <w:spacing w:val="-4"/>
        </w:rPr>
        <w:t> </w:t>
      </w:r>
      <w:r>
        <w:rPr/>
        <w:t>подростков</w:t>
      </w:r>
      <w:r>
        <w:rPr>
          <w:spacing w:val="-7"/>
        </w:rPr>
        <w:t> </w:t>
      </w:r>
      <w:r>
        <w:rPr/>
        <w:t>начинают</w:t>
      </w:r>
      <w:r>
        <w:rPr>
          <w:spacing w:val="-5"/>
        </w:rPr>
        <w:t> </w:t>
      </w:r>
      <w:r>
        <w:rPr/>
        <w:t>употреблять табак, алкоголь и наркотики.</w:t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line="276" w:lineRule="auto"/>
        <w:ind w:left="419" w:right="117" w:firstLine="566"/>
        <w:jc w:val="both"/>
      </w:pPr>
      <w:r>
        <w:rPr/>
        <w:t>Сегодня Вашему ребенку могут предложить наркотические и психоактивные вещества в колледже, в институте, во дворе, на дискотеке, в сети Интернет и в других местах. Вокруг слишком много наркотических средств</w:t>
      </w:r>
      <w:r>
        <w:rPr>
          <w:spacing w:val="-14"/>
        </w:rPr>
        <w:t> </w:t>
      </w:r>
      <w:r>
        <w:rPr/>
        <w:t>и</w:t>
      </w:r>
      <w:r>
        <w:rPr>
          <w:spacing w:val="-14"/>
        </w:rPr>
        <w:t> </w:t>
      </w:r>
      <w:r>
        <w:rPr/>
        <w:t>психоактивных</w:t>
      </w:r>
      <w:r>
        <w:rPr>
          <w:spacing w:val="-14"/>
        </w:rPr>
        <w:t> </w:t>
      </w:r>
      <w:r>
        <w:rPr/>
        <w:t>веществ,</w:t>
      </w:r>
      <w:r>
        <w:rPr>
          <w:spacing w:val="-13"/>
        </w:rPr>
        <w:t> </w:t>
      </w:r>
      <w:r>
        <w:rPr/>
        <w:t>чтобы</w:t>
      </w:r>
      <w:r>
        <w:rPr>
          <w:spacing w:val="-14"/>
        </w:rPr>
        <w:t> </w:t>
      </w:r>
      <w:r>
        <w:rPr/>
        <w:t>успокаивать</w:t>
      </w:r>
      <w:r>
        <w:rPr>
          <w:spacing w:val="-13"/>
        </w:rPr>
        <w:t> </w:t>
      </w:r>
      <w:r>
        <w:rPr/>
        <w:t>себя:</w:t>
      </w:r>
      <w:r>
        <w:rPr>
          <w:spacing w:val="-12"/>
        </w:rPr>
        <w:t> </w:t>
      </w:r>
      <w:r>
        <w:rPr/>
        <w:t>«С</w:t>
      </w:r>
      <w:r>
        <w:rPr>
          <w:spacing w:val="-14"/>
        </w:rPr>
        <w:t> </w:t>
      </w:r>
      <w:r>
        <w:rPr/>
        <w:t>моим</w:t>
      </w:r>
      <w:r>
        <w:rPr>
          <w:spacing w:val="-14"/>
        </w:rPr>
        <w:t> </w:t>
      </w:r>
      <w:r>
        <w:rPr/>
        <w:t>ребенком такого случиться не может!».</w:t>
      </w:r>
    </w:p>
    <w:p>
      <w:pPr>
        <w:pStyle w:val="BodyText"/>
        <w:spacing w:line="276" w:lineRule="auto"/>
        <w:ind w:left="419" w:right="115" w:firstLine="566"/>
        <w:jc w:val="both"/>
      </w:pPr>
      <w:r>
        <w:rPr/>
        <w:t>Вовлечение молодых людей к употреблению наркотиков, происходит чаще всего помимо их воли. Не все понимают к чему приводит эта пагубная привычка. Особенно это характерно для подростков.</w:t>
      </w:r>
    </w:p>
    <w:p>
      <w:pPr>
        <w:pStyle w:val="BodyText"/>
        <w:spacing w:line="276" w:lineRule="auto" w:before="1"/>
        <w:ind w:left="419" w:right="116" w:firstLine="566"/>
        <w:jc w:val="both"/>
      </w:pPr>
      <w:r>
        <w:rPr/>
        <w:t>Удовольствия, разочарования, искушения могут привести детей к неоправданному риску. Пристрастие к наркотикам зачастую и есть этот риск. Ребенок пытается так решить свои проблемы, не замечая, что пристрастие становится</w:t>
      </w:r>
      <w:r>
        <w:rPr>
          <w:spacing w:val="-12"/>
        </w:rPr>
        <w:t> </w:t>
      </w:r>
      <w:r>
        <w:rPr/>
        <w:t>пагубной</w:t>
      </w:r>
      <w:r>
        <w:rPr>
          <w:spacing w:val="-12"/>
        </w:rPr>
        <w:t> </w:t>
      </w:r>
      <w:r>
        <w:rPr/>
        <w:t>привычкой.</w:t>
      </w:r>
      <w:r>
        <w:rPr>
          <w:spacing w:val="-12"/>
        </w:rPr>
        <w:t> </w:t>
      </w:r>
      <w:r>
        <w:rPr/>
        <w:t>Запреты,</w:t>
      </w:r>
      <w:r>
        <w:rPr>
          <w:spacing w:val="-14"/>
        </w:rPr>
        <w:t> </w:t>
      </w:r>
      <w:r>
        <w:rPr/>
        <w:t>окрики,</w:t>
      </w:r>
      <w:r>
        <w:rPr>
          <w:spacing w:val="-13"/>
        </w:rPr>
        <w:t> </w:t>
      </w:r>
      <w:r>
        <w:rPr/>
        <w:t>наказания</w:t>
      </w:r>
      <w:r>
        <w:rPr>
          <w:spacing w:val="-12"/>
        </w:rPr>
        <w:t> </w:t>
      </w:r>
      <w:r>
        <w:rPr/>
        <w:t>приводят</w:t>
      </w:r>
      <w:r>
        <w:rPr>
          <w:spacing w:val="-14"/>
        </w:rPr>
        <w:t> </w:t>
      </w:r>
      <w:r>
        <w:rPr/>
        <w:t>к</w:t>
      </w:r>
      <w:r>
        <w:rPr>
          <w:spacing w:val="-10"/>
        </w:rPr>
        <w:t> </w:t>
      </w:r>
      <w:r>
        <w:rPr/>
        <w:t>тому, что подросток проявляет чаще всего свои негативные черты – упрямство, импульсивность, неуравновешенность.</w:t>
      </w:r>
    </w:p>
    <w:p>
      <w:pPr>
        <w:pStyle w:val="BodyText"/>
        <w:spacing w:line="252" w:lineRule="exact"/>
        <w:ind w:left="1099"/>
        <w:jc w:val="both"/>
      </w:pPr>
      <w:r>
        <w:rPr/>
        <w:t>Помните:</w:t>
      </w:r>
      <w:r>
        <w:rPr>
          <w:spacing w:val="-4"/>
        </w:rPr>
        <w:t> </w:t>
      </w:r>
      <w:r>
        <w:rPr/>
        <w:t>проблему</w:t>
      </w:r>
      <w:r>
        <w:rPr>
          <w:spacing w:val="-8"/>
        </w:rPr>
        <w:t> </w:t>
      </w:r>
      <w:r>
        <w:rPr/>
        <w:t>легче</w:t>
      </w:r>
      <w:r>
        <w:rPr>
          <w:spacing w:val="-7"/>
        </w:rPr>
        <w:t> </w:t>
      </w:r>
      <w:r>
        <w:rPr/>
        <w:t>предотвратить,</w:t>
      </w:r>
      <w:r>
        <w:rPr>
          <w:spacing w:val="-4"/>
        </w:rPr>
        <w:t> </w:t>
      </w:r>
      <w:r>
        <w:rPr/>
        <w:t>чем</w:t>
      </w:r>
      <w:r>
        <w:rPr>
          <w:spacing w:val="-6"/>
        </w:rPr>
        <w:t> </w:t>
      </w:r>
      <w:r>
        <w:rPr/>
        <w:t>справиться</w:t>
      </w:r>
      <w:r>
        <w:rPr>
          <w:spacing w:val="-6"/>
        </w:rPr>
        <w:t> </w:t>
      </w:r>
      <w:r>
        <w:rPr/>
        <w:t>с</w:t>
      </w:r>
      <w:r>
        <w:rPr>
          <w:spacing w:val="-4"/>
        </w:rPr>
        <w:t> ней!</w:t>
      </w:r>
    </w:p>
    <w:p>
      <w:pPr>
        <w:pStyle w:val="BodyText"/>
        <w:spacing w:before="6"/>
        <w:rPr>
          <w:sz w:val="28"/>
        </w:rPr>
      </w:pPr>
    </w:p>
    <w:p>
      <w:pPr>
        <w:pStyle w:val="BodyText"/>
        <w:spacing w:line="276" w:lineRule="auto"/>
        <w:ind w:left="571" w:right="269" w:hanging="1"/>
        <w:jc w:val="center"/>
      </w:pPr>
      <w:r>
        <w:rPr>
          <w:color w:val="006FC0"/>
        </w:rPr>
        <w:t>Антинаркотическая профилактика – это не обсуждение вредности отдаленных</w:t>
      </w:r>
      <w:r>
        <w:rPr>
          <w:color w:val="006FC0"/>
          <w:spacing w:val="-4"/>
        </w:rPr>
        <w:t> </w:t>
      </w:r>
      <w:r>
        <w:rPr>
          <w:color w:val="006FC0"/>
        </w:rPr>
        <w:t>печальных</w:t>
      </w:r>
      <w:r>
        <w:rPr>
          <w:color w:val="006FC0"/>
          <w:spacing w:val="-4"/>
        </w:rPr>
        <w:t> </w:t>
      </w:r>
      <w:r>
        <w:rPr>
          <w:color w:val="006FC0"/>
        </w:rPr>
        <w:t>последствий</w:t>
      </w:r>
      <w:r>
        <w:rPr>
          <w:color w:val="006FC0"/>
          <w:spacing w:val="-5"/>
        </w:rPr>
        <w:t> </w:t>
      </w:r>
      <w:r>
        <w:rPr>
          <w:color w:val="006FC0"/>
        </w:rPr>
        <w:t>наркомании,</w:t>
      </w:r>
      <w:r>
        <w:rPr>
          <w:color w:val="006FC0"/>
          <w:spacing w:val="-4"/>
        </w:rPr>
        <w:t> </w:t>
      </w:r>
      <w:r>
        <w:rPr>
          <w:color w:val="006FC0"/>
        </w:rPr>
        <w:t>а</w:t>
      </w:r>
      <w:r>
        <w:rPr>
          <w:color w:val="006FC0"/>
          <w:spacing w:val="-6"/>
        </w:rPr>
        <w:t> </w:t>
      </w:r>
      <w:r>
        <w:rPr>
          <w:color w:val="006FC0"/>
        </w:rPr>
        <w:t>прежде</w:t>
      </w:r>
      <w:r>
        <w:rPr>
          <w:color w:val="006FC0"/>
          <w:spacing w:val="-4"/>
        </w:rPr>
        <w:t> </w:t>
      </w:r>
      <w:r>
        <w:rPr>
          <w:color w:val="006FC0"/>
        </w:rPr>
        <w:t>всего</w:t>
      </w:r>
      <w:r>
        <w:rPr>
          <w:color w:val="006FC0"/>
          <w:spacing w:val="-4"/>
        </w:rPr>
        <w:t> </w:t>
      </w:r>
      <w:r>
        <w:rPr>
          <w:color w:val="006FC0"/>
        </w:rPr>
        <w:t>помощь</w:t>
      </w:r>
      <w:r>
        <w:rPr>
          <w:color w:val="006FC0"/>
          <w:spacing w:val="-4"/>
        </w:rPr>
        <w:t> </w:t>
      </w:r>
      <w:r>
        <w:rPr>
          <w:color w:val="006FC0"/>
        </w:rPr>
        <w:t>в освоении навыков</w:t>
      </w:r>
    </w:p>
    <w:p>
      <w:pPr>
        <w:pStyle w:val="BodyText"/>
        <w:spacing w:line="276" w:lineRule="auto" w:before="1"/>
        <w:ind w:left="862" w:right="560"/>
        <w:jc w:val="center"/>
      </w:pPr>
      <w:r>
        <w:rPr>
          <w:color w:val="006FC0"/>
        </w:rPr>
        <w:t>эффективной</w:t>
      </w:r>
      <w:r>
        <w:rPr>
          <w:color w:val="006FC0"/>
          <w:spacing w:val="-6"/>
        </w:rPr>
        <w:t> </w:t>
      </w:r>
      <w:r>
        <w:rPr>
          <w:color w:val="006FC0"/>
        </w:rPr>
        <w:t>социальной</w:t>
      </w:r>
      <w:r>
        <w:rPr>
          <w:color w:val="006FC0"/>
          <w:spacing w:val="-8"/>
        </w:rPr>
        <w:t> </w:t>
      </w:r>
      <w:r>
        <w:rPr>
          <w:color w:val="006FC0"/>
        </w:rPr>
        <w:t>адаптации:</w:t>
      </w:r>
      <w:r>
        <w:rPr>
          <w:color w:val="006FC0"/>
          <w:spacing w:val="-5"/>
        </w:rPr>
        <w:t> </w:t>
      </w:r>
      <w:r>
        <w:rPr>
          <w:color w:val="006FC0"/>
        </w:rPr>
        <w:t>умения</w:t>
      </w:r>
      <w:r>
        <w:rPr>
          <w:color w:val="006FC0"/>
          <w:spacing w:val="-6"/>
        </w:rPr>
        <w:t> </w:t>
      </w:r>
      <w:r>
        <w:rPr>
          <w:color w:val="006FC0"/>
        </w:rPr>
        <w:t>общаться,</w:t>
      </w:r>
      <w:r>
        <w:rPr>
          <w:color w:val="006FC0"/>
          <w:spacing w:val="-5"/>
        </w:rPr>
        <w:t> </w:t>
      </w:r>
      <w:r>
        <w:rPr>
          <w:color w:val="006FC0"/>
        </w:rPr>
        <w:t>строить</w:t>
      </w:r>
      <w:r>
        <w:rPr>
          <w:color w:val="006FC0"/>
          <w:spacing w:val="-8"/>
        </w:rPr>
        <w:t> </w:t>
      </w:r>
      <w:r>
        <w:rPr>
          <w:color w:val="006FC0"/>
        </w:rPr>
        <w:t>свои отношения со сверстниками и взрослыми.</w:t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line="276" w:lineRule="auto"/>
        <w:ind w:left="419" w:right="117" w:firstLine="708"/>
        <w:jc w:val="both"/>
      </w:pPr>
      <w:r>
        <w:rPr/>
        <w:t>С 2013 года во всех образовательных организациях Российской Федерации</w:t>
      </w:r>
      <w:r>
        <w:rPr>
          <w:spacing w:val="80"/>
        </w:rPr>
        <w:t>  </w:t>
      </w:r>
      <w:r>
        <w:rPr/>
        <w:t>на основании Федерального закона</w:t>
      </w:r>
    </w:p>
    <w:p>
      <w:pPr>
        <w:pStyle w:val="BodyText"/>
        <w:spacing w:line="276" w:lineRule="auto"/>
        <w:ind w:left="419" w:right="116"/>
        <w:jc w:val="both"/>
      </w:pPr>
      <w:r>
        <w:rPr/>
        <w:t>№</w:t>
      </w:r>
      <w:r>
        <w:rPr>
          <w:spacing w:val="80"/>
          <w:w w:val="150"/>
        </w:rPr>
        <w:t> </w:t>
      </w:r>
      <w:r>
        <w:rPr/>
        <w:t>120-ФЗ</w:t>
      </w:r>
      <w:r>
        <w:rPr>
          <w:spacing w:val="-14"/>
        </w:rPr>
        <w:t> </w:t>
      </w:r>
      <w:r>
        <w:rPr/>
        <w:t>«О</w:t>
      </w:r>
      <w:r>
        <w:rPr>
          <w:spacing w:val="80"/>
        </w:rPr>
        <w:t> </w:t>
      </w:r>
      <w:r>
        <w:rPr/>
        <w:t>внесении</w:t>
      </w:r>
      <w:r>
        <w:rPr>
          <w:spacing w:val="-13"/>
        </w:rPr>
        <w:t> </w:t>
      </w:r>
      <w:r>
        <w:rPr/>
        <w:t>изменений</w:t>
      </w:r>
      <w:r>
        <w:rPr>
          <w:spacing w:val="-14"/>
        </w:rPr>
        <w:t> </w:t>
      </w:r>
      <w:r>
        <w:rPr/>
        <w:t>в</w:t>
      </w:r>
      <w:r>
        <w:rPr>
          <w:spacing w:val="-12"/>
        </w:rPr>
        <w:t> </w:t>
      </w:r>
      <w:r>
        <w:rPr/>
        <w:t>отдельные</w:t>
      </w:r>
      <w:r>
        <w:rPr>
          <w:spacing w:val="-14"/>
        </w:rPr>
        <w:t> </w:t>
      </w:r>
      <w:r>
        <w:rPr/>
        <w:t>законодательные</w:t>
      </w:r>
      <w:r>
        <w:rPr>
          <w:spacing w:val="-13"/>
        </w:rPr>
        <w:t> </w:t>
      </w:r>
      <w:r>
        <w:rPr/>
        <w:t>акты Российской Федерации по вопросам профилактики незаконного потребления наркотических средств и психотропных веществ» (далее Закон) осуществляется процедура, направленная на раннее выявление незаконного потребления обучающимися образовательных организаций наркотических средств и психотропных веществ.</w:t>
      </w:r>
    </w:p>
    <w:p>
      <w:pPr>
        <w:spacing w:after="0" w:line="276" w:lineRule="auto"/>
        <w:jc w:val="both"/>
        <w:sectPr>
          <w:type w:val="continuous"/>
          <w:pgSz w:w="16840" w:h="11900" w:orient="landscape"/>
          <w:pgMar w:top="620" w:bottom="280" w:left="600" w:right="560"/>
          <w:cols w:num="2" w:equalWidth="0">
            <w:col w:w="7204" w:space="565"/>
            <w:col w:w="7911"/>
          </w:cols>
        </w:sectPr>
      </w:pPr>
    </w:p>
    <w:p>
      <w:pPr>
        <w:pStyle w:val="BodyText"/>
        <w:spacing w:before="2"/>
        <w:rPr>
          <w:sz w:val="31"/>
        </w:rPr>
      </w:pPr>
    </w:p>
    <w:p>
      <w:pPr>
        <w:pStyle w:val="BodyText"/>
        <w:spacing w:line="276" w:lineRule="auto"/>
        <w:ind w:left="107" w:right="38" w:firstLine="707"/>
        <w:jc w:val="both"/>
      </w:pPr>
      <w:r>
        <w:rPr/>
        <w:t>В соответствии со статьей 53.4 Закона раннее выявление незаконного потребления</w:t>
      </w:r>
      <w:r>
        <w:rPr>
          <w:spacing w:val="-6"/>
        </w:rPr>
        <w:t> </w:t>
      </w:r>
      <w:r>
        <w:rPr/>
        <w:t>наркотических</w:t>
      </w:r>
      <w:r>
        <w:rPr>
          <w:spacing w:val="-6"/>
        </w:rPr>
        <w:t> </w:t>
      </w:r>
      <w:r>
        <w:rPr/>
        <w:t>средств</w:t>
      </w:r>
      <w:r>
        <w:rPr>
          <w:spacing w:val="-7"/>
        </w:rPr>
        <w:t> </w:t>
      </w:r>
      <w:r>
        <w:rPr/>
        <w:t>и</w:t>
      </w:r>
      <w:r>
        <w:rPr>
          <w:spacing w:val="-6"/>
        </w:rPr>
        <w:t> </w:t>
      </w:r>
      <w:r>
        <w:rPr/>
        <w:t>психотропных</w:t>
      </w:r>
      <w:r>
        <w:rPr>
          <w:spacing w:val="-6"/>
        </w:rPr>
        <w:t> </w:t>
      </w:r>
      <w:r>
        <w:rPr/>
        <w:t>веществ</w:t>
      </w:r>
      <w:r>
        <w:rPr>
          <w:spacing w:val="-7"/>
        </w:rPr>
        <w:t> </w:t>
      </w:r>
      <w:r>
        <w:rPr/>
        <w:t>включает</w:t>
      </w:r>
      <w:r>
        <w:rPr>
          <w:spacing w:val="-6"/>
        </w:rPr>
        <w:t> </w:t>
      </w:r>
      <w:r>
        <w:rPr/>
        <w:t>в</w:t>
      </w:r>
      <w:r>
        <w:rPr>
          <w:spacing w:val="-7"/>
        </w:rPr>
        <w:t> </w:t>
      </w:r>
      <w:r>
        <w:rPr/>
        <w:t>себя два этапа:</w:t>
      </w:r>
    </w:p>
    <w:p>
      <w:pPr>
        <w:pStyle w:val="BodyText"/>
        <w:spacing w:before="1"/>
        <w:rPr>
          <w:sz w:val="23"/>
        </w:rPr>
      </w:pPr>
      <w:r>
        <w:rPr/>
        <w:pict>
          <v:group style="position:absolute;margin-left:39.230400pt;margin-top:15.237722pt;width:162pt;height:74.3pt;mso-position-horizontal-relative:page;mso-position-vertical-relative:paragraph;z-index:-15728128;mso-wrap-distance-left:0;mso-wrap-distance-right:0" id="docshapegroup1" coordorigin="785,305" coordsize="3240,1486">
            <v:rect style="position:absolute;left:806;top:326;width:3195;height:1440" id="docshape2" filled="true" fillcolor="#ffe698" stroked="false">
              <v:fill type="solid"/>
            </v:rect>
            <v:shape style="position:absolute;left:784;top:304;width:3240;height:1486" id="docshape3" coordorigin="785,305" coordsize="3240,1486" path="m4025,1790l4025,305,785,305,785,1790,806,1790,806,350,828,326,828,350,3979,350,3979,326,4001,350,4001,1790,4025,1790xm828,350l828,326,806,350,828,350xm828,1745l828,350,806,350,806,1745,828,1745xm4001,1745l806,1745,828,1766,828,1790,3979,1790,3979,1766,4001,1745xm828,1790l828,1766,806,1745,806,1790,828,1790xm4001,350l3979,326,3979,350,4001,350xm4001,1745l4001,350,3979,350,3979,1745,4001,1745xm4001,1790l4001,1745,3979,1766,3979,1790,4001,1790xe" filled="true" fillcolor="#6f2f9f" stroked="false">
              <v:path arrowok="t"/>
              <v:fill typ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806;top:326;width:3195;height:1440" type="#_x0000_t202" id="docshape4" filled="false" stroked="false">
              <v:textbox inset="0,0,0,0">
                <w:txbxContent>
                  <w:p>
                    <w:pPr>
                      <w:spacing w:line="259" w:lineRule="auto" w:before="93"/>
                      <w:ind w:left="179" w:right="179" w:hanging="1"/>
                      <w:jc w:val="center"/>
                      <w:rPr>
                        <w:rFonts w:ascii="Calibri" w:hAnsi="Calibri"/>
                        <w:b/>
                        <w:sz w:val="22"/>
                      </w:rPr>
                    </w:pPr>
                    <w:r>
                      <w:rPr>
                        <w:rFonts w:ascii="Calibri" w:hAnsi="Calibri"/>
                        <w:b/>
                        <w:color w:val="001F5F"/>
                        <w:spacing w:val="-2"/>
                        <w:sz w:val="22"/>
                      </w:rPr>
                      <w:t>Социально-психологическое</w:t>
                    </w:r>
                    <w:r>
                      <w:rPr>
                        <w:color w:val="001F5F"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1F5F"/>
                        <w:sz w:val="22"/>
                      </w:rPr>
                      <w:t>тестирование</w:t>
                    </w:r>
                    <w:r>
                      <w:rPr>
                        <w:color w:val="001F5F"/>
                        <w:spacing w:val="-14"/>
                        <w:sz w:val="2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1F5F"/>
                        <w:sz w:val="22"/>
                      </w:rPr>
                      <w:t>обучающихся</w:t>
                    </w:r>
                    <w:r>
                      <w:rPr>
                        <w:color w:val="001F5F"/>
                        <w:spacing w:val="-14"/>
                        <w:sz w:val="2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1F5F"/>
                        <w:sz w:val="22"/>
                      </w:rPr>
                      <w:t>в</w:t>
                    </w:r>
                    <w:r>
                      <w:rPr>
                        <w:color w:val="001F5F"/>
                        <w:sz w:val="2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1F5F"/>
                        <w:spacing w:val="-2"/>
                        <w:sz w:val="22"/>
                      </w:rPr>
                      <w:t>образовательной</w:t>
                    </w:r>
                    <w:r>
                      <w:rPr>
                        <w:color w:val="001F5F"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1F5F"/>
                        <w:sz w:val="22"/>
                      </w:rPr>
                      <w:t>организации</w:t>
                    </w:r>
                    <w:r>
                      <w:rPr>
                        <w:color w:val="001F5F"/>
                        <w:sz w:val="2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1F5F"/>
                        <w:sz w:val="22"/>
                      </w:rPr>
                      <w:t>(далее</w:t>
                    </w:r>
                    <w:r>
                      <w:rPr>
                        <w:color w:val="001F5F"/>
                        <w:sz w:val="2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1F5F"/>
                        <w:sz w:val="22"/>
                      </w:rPr>
                      <w:t>СПТ)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213.230408pt;margin-top:14.517723pt;width:160.450pt;height:75pt;mso-position-horizontal-relative:page;mso-position-vertical-relative:paragraph;z-index:-15727616;mso-wrap-distance-left:0;mso-wrap-distance-right:0" id="docshapegroup5" coordorigin="4265,290" coordsize="3209,1500">
            <v:rect style="position:absolute;left:4286;top:311;width:3166;height:1457" id="docshape6" filled="true" fillcolor="#ffe698" stroked="false">
              <v:fill type="solid"/>
            </v:rect>
            <v:shape style="position:absolute;left:4264;top:290;width:3209;height:1500" id="docshape7" coordorigin="4265,290" coordsize="3209,1500" path="m7473,1790l7473,290,4265,290,4265,1790,4286,1790,4286,336,4308,312,4308,336,7428,336,7428,312,7452,336,7452,1790,7473,1790xm4308,336l4308,312,4286,336,4308,336xm4308,1745l4308,336,4286,336,4286,1745,4308,1745xm7452,1745l4286,1745,4308,1769,4308,1790,7428,1790,7428,1769,7452,1745xm4308,1790l4308,1769,4286,1745,4286,1790,4308,1790xm7452,336l7428,312,7428,336,7452,336xm7452,1745l7452,336,7428,336,7428,1745,7452,1745xm7452,1790l7452,1745,7428,1769,7428,1790,7452,1790xe" filled="true" fillcolor="#6f2f9f" stroked="false">
              <v:path arrowok="t"/>
              <v:fill type="solid"/>
            </v:shape>
            <v:shape style="position:absolute;left:4286;top:311;width:3166;height:1457" type="#_x0000_t202" id="docshape8" filled="false" stroked="false">
              <v:textbox inset="0,0,0,0">
                <w:txbxContent>
                  <w:p>
                    <w:pPr>
                      <w:spacing w:line="240" w:lineRule="auto" w:before="1"/>
                      <w:rPr>
                        <w:sz w:val="28"/>
                      </w:rPr>
                    </w:pPr>
                  </w:p>
                  <w:p>
                    <w:pPr>
                      <w:spacing w:before="0"/>
                      <w:ind w:left="276" w:right="277" w:hanging="1"/>
                      <w:jc w:val="center"/>
                      <w:rPr>
                        <w:rFonts w:ascii="Calibri" w:hAnsi="Calibri"/>
                        <w:b/>
                        <w:sz w:val="22"/>
                      </w:rPr>
                    </w:pPr>
                    <w:r>
                      <w:rPr>
                        <w:rFonts w:ascii="Calibri" w:hAnsi="Calibri"/>
                        <w:b/>
                        <w:color w:val="001F5F"/>
                        <w:spacing w:val="-2"/>
                        <w:sz w:val="22"/>
                      </w:rPr>
                      <w:t>Профилактические</w:t>
                    </w:r>
                    <w:r>
                      <w:rPr>
                        <w:color w:val="001F5F"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1F5F"/>
                        <w:sz w:val="22"/>
                      </w:rPr>
                      <w:t>медицинские</w:t>
                    </w:r>
                    <w:r>
                      <w:rPr>
                        <w:color w:val="001F5F"/>
                        <w:sz w:val="2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1F5F"/>
                        <w:sz w:val="22"/>
                      </w:rPr>
                      <w:t>осмотры</w:t>
                    </w:r>
                    <w:r>
                      <w:rPr>
                        <w:color w:val="001F5F"/>
                        <w:sz w:val="2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1F5F"/>
                        <w:sz w:val="22"/>
                      </w:rPr>
                      <w:t>обучающихся</w:t>
                    </w:r>
                    <w:r>
                      <w:rPr>
                        <w:color w:val="001F5F"/>
                        <w:spacing w:val="-14"/>
                        <w:sz w:val="2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1F5F"/>
                        <w:sz w:val="22"/>
                      </w:rPr>
                      <w:t>(далее</w:t>
                    </w:r>
                    <w:r>
                      <w:rPr>
                        <w:color w:val="001F5F"/>
                        <w:spacing w:val="-14"/>
                        <w:sz w:val="2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color w:val="001F5F"/>
                        <w:sz w:val="22"/>
                      </w:rPr>
                      <w:t>ПМО)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4"/>
        </w:rPr>
      </w:pPr>
    </w:p>
    <w:p>
      <w:pPr>
        <w:spacing w:line="276" w:lineRule="auto" w:before="152"/>
        <w:ind w:left="107" w:right="40" w:firstLine="707"/>
        <w:jc w:val="both"/>
        <w:rPr>
          <w:sz w:val="24"/>
        </w:rPr>
      </w:pPr>
      <w:r>
        <w:rPr>
          <w:sz w:val="24"/>
        </w:rPr>
        <w:t>Социально-психологическое тестирование носит, прежде всего, профилактический характер, и призвано удержать подростков и молодежь</w:t>
      </w:r>
      <w:r>
        <w:rPr>
          <w:spacing w:val="61"/>
          <w:w w:val="150"/>
          <w:sz w:val="24"/>
        </w:rPr>
        <w:t> </w:t>
      </w:r>
      <w:r>
        <w:rPr>
          <w:sz w:val="24"/>
        </w:rPr>
        <w:t>от</w:t>
      </w:r>
      <w:r>
        <w:rPr>
          <w:spacing w:val="69"/>
          <w:w w:val="150"/>
          <w:sz w:val="24"/>
        </w:rPr>
        <w:t> </w:t>
      </w:r>
      <w:r>
        <w:rPr>
          <w:sz w:val="24"/>
        </w:rPr>
        <w:t>«экспериментов»</w:t>
      </w:r>
      <w:r>
        <w:rPr>
          <w:spacing w:val="56"/>
          <w:w w:val="150"/>
          <w:sz w:val="24"/>
        </w:rPr>
        <w:t> </w:t>
      </w:r>
      <w:r>
        <w:rPr>
          <w:sz w:val="24"/>
        </w:rPr>
        <w:t>с</w:t>
      </w:r>
      <w:r>
        <w:rPr>
          <w:spacing w:val="63"/>
          <w:w w:val="150"/>
          <w:sz w:val="24"/>
        </w:rPr>
        <w:t> </w:t>
      </w:r>
      <w:r>
        <w:rPr>
          <w:sz w:val="24"/>
        </w:rPr>
        <w:t>наркотиками,</w:t>
      </w:r>
      <w:r>
        <w:rPr>
          <w:spacing w:val="63"/>
          <w:w w:val="150"/>
          <w:sz w:val="24"/>
        </w:rPr>
        <w:t> </w:t>
      </w:r>
      <w:r>
        <w:rPr>
          <w:sz w:val="24"/>
        </w:rPr>
        <w:t>от</w:t>
      </w:r>
      <w:r>
        <w:rPr>
          <w:spacing w:val="64"/>
          <w:w w:val="150"/>
          <w:sz w:val="24"/>
        </w:rPr>
        <w:t> </w:t>
      </w:r>
      <w:r>
        <w:rPr>
          <w:sz w:val="24"/>
        </w:rPr>
        <w:t>так</w:t>
      </w:r>
      <w:r>
        <w:rPr>
          <w:spacing w:val="62"/>
          <w:w w:val="150"/>
          <w:sz w:val="24"/>
        </w:rPr>
        <w:t> </w:t>
      </w:r>
      <w:r>
        <w:rPr>
          <w:spacing w:val="-2"/>
          <w:sz w:val="24"/>
        </w:rPr>
        <w:t>называемой</w:t>
      </w:r>
    </w:p>
    <w:p>
      <w:pPr>
        <w:spacing w:before="1"/>
        <w:ind w:left="107" w:right="0" w:firstLine="0"/>
        <w:jc w:val="both"/>
        <w:rPr>
          <w:sz w:val="24"/>
        </w:rPr>
      </w:pPr>
      <w:r>
        <w:rPr>
          <w:sz w:val="24"/>
        </w:rPr>
        <w:t>«первой</w:t>
      </w:r>
      <w:r>
        <w:rPr>
          <w:spacing w:val="-1"/>
          <w:sz w:val="24"/>
        </w:rPr>
        <w:t> </w:t>
      </w:r>
      <w:r>
        <w:rPr>
          <w:sz w:val="24"/>
        </w:rPr>
        <w:t>пробы»</w:t>
      </w:r>
      <w:r>
        <w:rPr>
          <w:spacing w:val="-9"/>
          <w:sz w:val="24"/>
        </w:rPr>
        <w:t> </w:t>
      </w:r>
      <w:r>
        <w:rPr>
          <w:sz w:val="24"/>
        </w:rPr>
        <w:t>и дальнейшего</w:t>
      </w:r>
      <w:r>
        <w:rPr>
          <w:spacing w:val="-2"/>
          <w:sz w:val="24"/>
        </w:rPr>
        <w:t> </w:t>
      </w:r>
      <w:r>
        <w:rPr>
          <w:sz w:val="24"/>
        </w:rPr>
        <w:t>приобщения</w:t>
      </w:r>
      <w:r>
        <w:rPr>
          <w:spacing w:val="-1"/>
          <w:sz w:val="24"/>
        </w:rPr>
        <w:t> </w:t>
      </w:r>
      <w:r>
        <w:rPr>
          <w:sz w:val="24"/>
        </w:rPr>
        <w:t>к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потреблению.</w:t>
      </w:r>
    </w:p>
    <w:p>
      <w:pPr>
        <w:spacing w:line="276" w:lineRule="auto" w:before="41"/>
        <w:ind w:left="107" w:right="39" w:firstLine="708"/>
        <w:jc w:val="both"/>
        <w:rPr>
          <w:sz w:val="24"/>
        </w:rPr>
      </w:pPr>
      <w:r>
        <w:rPr>
          <w:sz w:val="24"/>
        </w:rPr>
        <w:t>Тестирование не выявляет конкретных подростков, употребляющих наркотические средства. Оно не предполагает </w:t>
      </w:r>
      <w:r>
        <w:rPr>
          <w:spacing w:val="-2"/>
          <w:sz w:val="24"/>
        </w:rPr>
        <w:t>постановки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какого-либо</w:t>
      </w:r>
      <w:r>
        <w:rPr>
          <w:sz w:val="24"/>
        </w:rPr>
        <w:t> </w:t>
      </w:r>
      <w:r>
        <w:rPr>
          <w:spacing w:val="-2"/>
          <w:sz w:val="24"/>
        </w:rPr>
        <w:t>диагноза Вашему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ребенку.</w:t>
      </w:r>
      <w:r>
        <w:rPr>
          <w:sz w:val="24"/>
        </w:rPr>
        <w:t> </w:t>
      </w:r>
      <w:r>
        <w:rPr>
          <w:spacing w:val="-2"/>
          <w:sz w:val="24"/>
        </w:rPr>
        <w:t>Задача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тестирования</w:t>
      </w:r>
    </w:p>
    <w:p>
      <w:pPr>
        <w:spacing w:line="276" w:lineRule="auto" w:before="1"/>
        <w:ind w:left="107" w:right="40" w:firstLine="0"/>
        <w:jc w:val="both"/>
        <w:rPr>
          <w:sz w:val="24"/>
        </w:rPr>
      </w:pPr>
      <w:r>
        <w:rPr>
          <w:sz w:val="24"/>
        </w:rPr>
        <w:t>– выявить у студентов личностные (поведенческие, психологические) особенности и организовать своевременную помощь.</w:t>
      </w:r>
    </w:p>
    <w:p>
      <w:pPr>
        <w:spacing w:line="276" w:lineRule="auto" w:before="0"/>
        <w:ind w:left="107" w:right="38" w:firstLine="707"/>
        <w:jc w:val="both"/>
        <w:rPr>
          <w:sz w:val="24"/>
        </w:rPr>
      </w:pPr>
      <w:r>
        <w:rPr>
          <w:sz w:val="24"/>
        </w:rPr>
        <w:t>Тестирование является необходимой мерой социального контроля и предупреждения распространения наркомании в подростковой и молодежной среде.</w:t>
      </w:r>
    </w:p>
    <w:p>
      <w:pPr>
        <w:spacing w:line="276" w:lineRule="auto" w:before="0"/>
        <w:ind w:left="107" w:right="38" w:firstLine="708"/>
        <w:jc w:val="both"/>
        <w:rPr>
          <w:sz w:val="24"/>
        </w:rPr>
      </w:pPr>
      <w:r>
        <w:rPr>
          <w:sz w:val="24"/>
        </w:rPr>
        <w:t>Социально-психологическое тестирование обучающихся на предмет потребления наркотиков позволяет определить обезличенное количество детей «группы риска», давших положительные ответы или указавших на те или иные проблемы, способствующие вовлечению в </w:t>
      </w:r>
      <w:r>
        <w:rPr>
          <w:spacing w:val="-2"/>
          <w:sz w:val="24"/>
        </w:rPr>
        <w:t>наркопотребление.</w:t>
      </w:r>
    </w:p>
    <w:p>
      <w:pPr>
        <w:spacing w:line="276" w:lineRule="auto" w:before="0"/>
        <w:ind w:left="107" w:right="40" w:firstLine="708"/>
        <w:jc w:val="both"/>
        <w:rPr>
          <w:sz w:val="24"/>
        </w:rPr>
      </w:pPr>
      <w:r>
        <w:rPr>
          <w:sz w:val="24"/>
        </w:rPr>
        <w:t>Полученные результаты носят прогностический, вероятностный характер. В обобщенном виде они будут использованы при планировании профилактической работы как в образовательной организации, где учится Ваш ребенок, так и в области в целом.</w:t>
      </w:r>
    </w:p>
    <w:p>
      <w:pPr>
        <w:spacing w:line="276" w:lineRule="auto" w:before="0"/>
        <w:ind w:left="107" w:right="40" w:firstLine="707"/>
        <w:jc w:val="both"/>
        <w:rPr>
          <w:sz w:val="24"/>
        </w:rPr>
      </w:pPr>
      <w:r>
        <w:rPr>
          <w:sz w:val="24"/>
        </w:rPr>
        <w:t>Обращаем</w:t>
      </w:r>
      <w:r>
        <w:rPr>
          <w:spacing w:val="-15"/>
          <w:sz w:val="24"/>
        </w:rPr>
        <w:t> </w:t>
      </w:r>
      <w:r>
        <w:rPr>
          <w:sz w:val="24"/>
        </w:rPr>
        <w:t>Ваше</w:t>
      </w:r>
      <w:r>
        <w:rPr>
          <w:spacing w:val="-15"/>
          <w:sz w:val="24"/>
        </w:rPr>
        <w:t> </w:t>
      </w:r>
      <w:r>
        <w:rPr>
          <w:sz w:val="24"/>
        </w:rPr>
        <w:t>внимание</w:t>
      </w:r>
      <w:r>
        <w:rPr>
          <w:spacing w:val="-15"/>
          <w:sz w:val="24"/>
        </w:rPr>
        <w:t> </w:t>
      </w:r>
      <w:r>
        <w:rPr>
          <w:sz w:val="24"/>
        </w:rPr>
        <w:t>на</w:t>
      </w:r>
      <w:r>
        <w:rPr>
          <w:spacing w:val="-15"/>
          <w:sz w:val="24"/>
        </w:rPr>
        <w:t> </w:t>
      </w:r>
      <w:r>
        <w:rPr>
          <w:sz w:val="24"/>
        </w:rPr>
        <w:t>то,</w:t>
      </w:r>
      <w:r>
        <w:rPr>
          <w:spacing w:val="-15"/>
          <w:sz w:val="24"/>
        </w:rPr>
        <w:t> </w:t>
      </w:r>
      <w:r>
        <w:rPr>
          <w:sz w:val="24"/>
        </w:rPr>
        <w:t>что</w:t>
      </w:r>
      <w:r>
        <w:rPr>
          <w:spacing w:val="-15"/>
          <w:sz w:val="24"/>
        </w:rPr>
        <w:t> </w:t>
      </w:r>
      <w:r>
        <w:rPr>
          <w:sz w:val="24"/>
        </w:rPr>
        <w:t>социально-психологическое тестирование является добровольным и анонимным:</w:t>
      </w:r>
    </w:p>
    <w:p>
      <w:pPr>
        <w:pStyle w:val="ListParagraph"/>
        <w:numPr>
          <w:ilvl w:val="0"/>
          <w:numId w:val="1"/>
        </w:numPr>
        <w:tabs>
          <w:tab w:pos="1037" w:val="left" w:leader="none"/>
        </w:tabs>
        <w:spacing w:line="276" w:lineRule="auto" w:before="66" w:after="0"/>
        <w:ind w:left="107" w:right="115" w:firstLine="708"/>
        <w:jc w:val="both"/>
        <w:rPr>
          <w:sz w:val="24"/>
        </w:rPr>
      </w:pPr>
      <w:r>
        <w:rPr>
          <w:sz w:val="24"/>
        </w:rPr>
        <w:br w:type="column"/>
        <w:t>в тестировании принимают участие только те студенты в возрасте 15 лет и старше, которые дали письменное информированное </w:t>
      </w:r>
      <w:r>
        <w:rPr>
          <w:spacing w:val="-2"/>
          <w:sz w:val="24"/>
        </w:rPr>
        <w:t>согласие;</w:t>
      </w:r>
    </w:p>
    <w:p>
      <w:pPr>
        <w:pStyle w:val="ListParagraph"/>
        <w:numPr>
          <w:ilvl w:val="0"/>
          <w:numId w:val="1"/>
        </w:numPr>
        <w:tabs>
          <w:tab w:pos="955" w:val="left" w:leader="none"/>
        </w:tabs>
        <w:spacing w:line="276" w:lineRule="auto" w:before="0" w:after="0"/>
        <w:ind w:left="107" w:right="115" w:firstLine="708"/>
        <w:jc w:val="both"/>
        <w:rPr>
          <w:sz w:val="24"/>
        </w:rPr>
      </w:pPr>
      <w:r>
        <w:rPr>
          <w:sz w:val="24"/>
        </w:rPr>
        <w:t>конфиденциальность</w:t>
      </w:r>
      <w:r>
        <w:rPr>
          <w:spacing w:val="-8"/>
          <w:sz w:val="24"/>
        </w:rPr>
        <w:t> </w:t>
      </w:r>
      <w:r>
        <w:rPr>
          <w:sz w:val="24"/>
        </w:rPr>
        <w:t>при</w:t>
      </w:r>
      <w:r>
        <w:rPr>
          <w:spacing w:val="-6"/>
          <w:sz w:val="24"/>
        </w:rPr>
        <w:t> </w:t>
      </w:r>
      <w:r>
        <w:rPr>
          <w:sz w:val="24"/>
        </w:rPr>
        <w:t>проведении</w:t>
      </w:r>
      <w:r>
        <w:rPr>
          <w:spacing w:val="-6"/>
          <w:sz w:val="24"/>
        </w:rPr>
        <w:t> </w:t>
      </w:r>
      <w:r>
        <w:rPr>
          <w:sz w:val="24"/>
        </w:rPr>
        <w:t>тестирования</w:t>
      </w:r>
      <w:r>
        <w:rPr>
          <w:spacing w:val="-7"/>
          <w:sz w:val="24"/>
        </w:rPr>
        <w:t> </w:t>
      </w:r>
      <w:r>
        <w:rPr>
          <w:sz w:val="24"/>
        </w:rPr>
        <w:t>и</w:t>
      </w:r>
      <w:r>
        <w:rPr>
          <w:spacing w:val="-8"/>
          <w:sz w:val="24"/>
        </w:rPr>
        <w:t> </w:t>
      </w:r>
      <w:r>
        <w:rPr>
          <w:sz w:val="24"/>
        </w:rPr>
        <w:t>хранении информированных согласий и заполненных тестов (опросников, анкет) обеспечивает администрация образовательной организации.</w:t>
      </w:r>
    </w:p>
    <w:p>
      <w:pPr>
        <w:pStyle w:val="BodyText"/>
        <w:spacing w:before="3"/>
        <w:rPr>
          <w:sz w:val="25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6749674</wp:posOffset>
            </wp:positionH>
            <wp:positionV relativeFrom="paragraph">
              <wp:posOffset>199746</wp:posOffset>
            </wp:positionV>
            <wp:extent cx="2002535" cy="1487424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2535" cy="1487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"/>
        <w:rPr>
          <w:sz w:val="31"/>
        </w:rPr>
      </w:pPr>
    </w:p>
    <w:p>
      <w:pPr>
        <w:spacing w:before="0"/>
        <w:ind w:left="2574" w:right="2529" w:firstLine="0"/>
        <w:jc w:val="center"/>
        <w:rPr>
          <w:rFonts w:ascii="Calibri" w:hAnsi="Calibri"/>
          <w:b/>
          <w:i/>
          <w:sz w:val="24"/>
        </w:rPr>
      </w:pPr>
      <w:r>
        <w:rPr>
          <w:rFonts w:ascii="Calibri" w:hAnsi="Calibri"/>
          <w:b/>
          <w:i/>
          <w:spacing w:val="-2"/>
          <w:sz w:val="24"/>
        </w:rPr>
        <w:t>Уважаемые</w:t>
      </w:r>
      <w:r>
        <w:rPr>
          <w:spacing w:val="2"/>
          <w:sz w:val="24"/>
        </w:rPr>
        <w:t> </w:t>
      </w:r>
      <w:r>
        <w:rPr>
          <w:rFonts w:ascii="Calibri" w:hAnsi="Calibri"/>
          <w:b/>
          <w:i/>
          <w:spacing w:val="-2"/>
          <w:sz w:val="24"/>
        </w:rPr>
        <w:t>родители!</w:t>
      </w:r>
    </w:p>
    <w:p>
      <w:pPr>
        <w:spacing w:line="259" w:lineRule="auto" w:before="182"/>
        <w:ind w:left="412" w:right="356" w:hanging="2"/>
        <w:jc w:val="center"/>
        <w:rPr>
          <w:rFonts w:ascii="Calibri" w:hAnsi="Calibri"/>
          <w:b/>
          <w:i/>
          <w:sz w:val="24"/>
        </w:rPr>
      </w:pPr>
      <w:r>
        <w:rPr>
          <w:rFonts w:ascii="Calibri" w:hAnsi="Calibri"/>
          <w:b/>
          <w:i/>
          <w:sz w:val="24"/>
        </w:rPr>
        <w:t>Мы</w:t>
      </w:r>
      <w:r>
        <w:rPr>
          <w:sz w:val="24"/>
        </w:rPr>
        <w:t> </w:t>
      </w:r>
      <w:r>
        <w:rPr>
          <w:rFonts w:ascii="Calibri" w:hAnsi="Calibri"/>
          <w:b/>
          <w:i/>
          <w:sz w:val="24"/>
        </w:rPr>
        <w:t>предлагаем</w:t>
      </w:r>
      <w:r>
        <w:rPr>
          <w:sz w:val="24"/>
        </w:rPr>
        <w:t> </w:t>
      </w:r>
      <w:r>
        <w:rPr>
          <w:rFonts w:ascii="Calibri" w:hAnsi="Calibri"/>
          <w:b/>
          <w:i/>
          <w:sz w:val="24"/>
        </w:rPr>
        <w:t>Вам</w:t>
      </w:r>
      <w:r>
        <w:rPr>
          <w:sz w:val="24"/>
        </w:rPr>
        <w:t> </w:t>
      </w:r>
      <w:r>
        <w:rPr>
          <w:rFonts w:ascii="Calibri" w:hAnsi="Calibri"/>
          <w:b/>
          <w:i/>
          <w:sz w:val="24"/>
        </w:rPr>
        <w:t>включиться</w:t>
      </w:r>
      <w:r>
        <w:rPr>
          <w:sz w:val="24"/>
        </w:rPr>
        <w:t> </w:t>
      </w:r>
      <w:r>
        <w:rPr>
          <w:rFonts w:ascii="Calibri" w:hAnsi="Calibri"/>
          <w:b/>
          <w:i/>
          <w:sz w:val="24"/>
        </w:rPr>
        <w:t>в</w:t>
      </w:r>
      <w:r>
        <w:rPr>
          <w:sz w:val="24"/>
        </w:rPr>
        <w:t> </w:t>
      </w:r>
      <w:r>
        <w:rPr>
          <w:rFonts w:ascii="Calibri" w:hAnsi="Calibri"/>
          <w:b/>
          <w:i/>
          <w:sz w:val="24"/>
        </w:rPr>
        <w:t>работу</w:t>
      </w:r>
      <w:r>
        <w:rPr>
          <w:sz w:val="24"/>
        </w:rPr>
        <w:t> </w:t>
      </w:r>
      <w:r>
        <w:rPr>
          <w:rFonts w:ascii="Calibri" w:hAnsi="Calibri"/>
          <w:b/>
          <w:i/>
          <w:sz w:val="24"/>
        </w:rPr>
        <w:t>по</w:t>
      </w:r>
      <w:r>
        <w:rPr>
          <w:sz w:val="24"/>
        </w:rPr>
        <w:t> </w:t>
      </w:r>
      <w:r>
        <w:rPr>
          <w:rFonts w:ascii="Calibri" w:hAnsi="Calibri"/>
          <w:b/>
          <w:i/>
          <w:sz w:val="24"/>
        </w:rPr>
        <w:t>ранней</w:t>
      </w:r>
      <w:r>
        <w:rPr>
          <w:sz w:val="24"/>
        </w:rPr>
        <w:t> </w:t>
      </w:r>
      <w:r>
        <w:rPr>
          <w:rFonts w:ascii="Calibri" w:hAnsi="Calibri"/>
          <w:b/>
          <w:i/>
          <w:sz w:val="24"/>
        </w:rPr>
        <w:t>профилактике</w:t>
      </w:r>
      <w:r>
        <w:rPr>
          <w:sz w:val="24"/>
        </w:rPr>
        <w:t> </w:t>
      </w:r>
      <w:r>
        <w:rPr>
          <w:rFonts w:ascii="Calibri" w:hAnsi="Calibri"/>
          <w:b/>
          <w:i/>
          <w:sz w:val="24"/>
        </w:rPr>
        <w:t>вовлечения</w:t>
      </w:r>
      <w:r>
        <w:rPr>
          <w:sz w:val="24"/>
        </w:rPr>
        <w:t> </w:t>
      </w:r>
      <w:r>
        <w:rPr>
          <w:rFonts w:ascii="Calibri" w:hAnsi="Calibri"/>
          <w:b/>
          <w:i/>
          <w:sz w:val="24"/>
        </w:rPr>
        <w:t>подростков</w:t>
      </w:r>
      <w:r>
        <w:rPr>
          <w:sz w:val="24"/>
        </w:rPr>
        <w:t> </w:t>
      </w:r>
      <w:r>
        <w:rPr>
          <w:rFonts w:ascii="Calibri" w:hAnsi="Calibri"/>
          <w:b/>
          <w:i/>
          <w:sz w:val="24"/>
        </w:rPr>
        <w:t>вупотребление</w:t>
      </w:r>
      <w:r>
        <w:rPr>
          <w:sz w:val="24"/>
        </w:rPr>
        <w:t> </w:t>
      </w:r>
      <w:r>
        <w:rPr>
          <w:rFonts w:ascii="Calibri" w:hAnsi="Calibri"/>
          <w:b/>
          <w:i/>
          <w:sz w:val="24"/>
        </w:rPr>
        <w:t>наркотических</w:t>
      </w:r>
      <w:r>
        <w:rPr>
          <w:spacing w:val="-11"/>
          <w:sz w:val="24"/>
        </w:rPr>
        <w:t> </w:t>
      </w:r>
      <w:r>
        <w:rPr>
          <w:rFonts w:ascii="Calibri" w:hAnsi="Calibri"/>
          <w:b/>
          <w:i/>
          <w:sz w:val="24"/>
        </w:rPr>
        <w:t>средств</w:t>
      </w:r>
      <w:r>
        <w:rPr>
          <w:spacing w:val="-12"/>
          <w:sz w:val="24"/>
        </w:rPr>
        <w:t> </w:t>
      </w:r>
      <w:r>
        <w:rPr>
          <w:rFonts w:ascii="Calibri" w:hAnsi="Calibri"/>
          <w:b/>
          <w:i/>
          <w:sz w:val="24"/>
        </w:rPr>
        <w:t>и</w:t>
      </w:r>
      <w:r>
        <w:rPr>
          <w:spacing w:val="-11"/>
          <w:sz w:val="24"/>
        </w:rPr>
        <w:t> </w:t>
      </w:r>
      <w:r>
        <w:rPr>
          <w:rFonts w:ascii="Calibri" w:hAnsi="Calibri"/>
          <w:b/>
          <w:i/>
          <w:sz w:val="24"/>
        </w:rPr>
        <w:t>психотропных</w:t>
      </w:r>
      <w:r>
        <w:rPr>
          <w:spacing w:val="-11"/>
          <w:sz w:val="24"/>
        </w:rPr>
        <w:t> </w:t>
      </w:r>
      <w:r>
        <w:rPr>
          <w:rFonts w:ascii="Calibri" w:hAnsi="Calibri"/>
          <w:b/>
          <w:i/>
          <w:sz w:val="24"/>
        </w:rPr>
        <w:t>веществ</w:t>
      </w:r>
      <w:r>
        <w:rPr>
          <w:spacing w:val="-12"/>
          <w:sz w:val="24"/>
        </w:rPr>
        <w:t> </w:t>
      </w:r>
      <w:r>
        <w:rPr>
          <w:rFonts w:ascii="Calibri" w:hAnsi="Calibri"/>
          <w:b/>
          <w:i/>
          <w:sz w:val="24"/>
        </w:rPr>
        <w:t>и</w:t>
      </w:r>
      <w:r>
        <w:rPr>
          <w:spacing w:val="-11"/>
          <w:sz w:val="24"/>
        </w:rPr>
        <w:t> </w:t>
      </w:r>
      <w:r>
        <w:rPr>
          <w:rFonts w:ascii="Calibri" w:hAnsi="Calibri"/>
          <w:b/>
          <w:i/>
          <w:sz w:val="24"/>
        </w:rPr>
        <w:t>просим</w:t>
      </w:r>
      <w:r>
        <w:rPr>
          <w:spacing w:val="-12"/>
          <w:sz w:val="24"/>
        </w:rPr>
        <w:t> </w:t>
      </w:r>
      <w:r>
        <w:rPr>
          <w:rFonts w:ascii="Calibri" w:hAnsi="Calibri"/>
          <w:b/>
          <w:i/>
          <w:sz w:val="24"/>
        </w:rPr>
        <w:t>Вас</w:t>
      </w:r>
      <w:r>
        <w:rPr>
          <w:sz w:val="24"/>
        </w:rPr>
        <w:t> </w:t>
      </w:r>
      <w:r>
        <w:rPr>
          <w:rFonts w:ascii="Calibri" w:hAnsi="Calibri"/>
          <w:b/>
          <w:i/>
          <w:sz w:val="24"/>
        </w:rPr>
        <w:t>дать</w:t>
      </w:r>
      <w:r>
        <w:rPr>
          <w:sz w:val="24"/>
        </w:rPr>
        <w:t> </w:t>
      </w:r>
      <w:r>
        <w:rPr>
          <w:rFonts w:ascii="Calibri" w:hAnsi="Calibri"/>
          <w:b/>
          <w:i/>
          <w:sz w:val="24"/>
        </w:rPr>
        <w:t>согласиена</w:t>
      </w:r>
      <w:r>
        <w:rPr>
          <w:sz w:val="24"/>
        </w:rPr>
        <w:t> </w:t>
      </w:r>
      <w:r>
        <w:rPr>
          <w:rFonts w:ascii="Calibri" w:hAnsi="Calibri"/>
          <w:b/>
          <w:i/>
          <w:sz w:val="24"/>
        </w:rPr>
        <w:t>участие</w:t>
      </w:r>
      <w:r>
        <w:rPr>
          <w:sz w:val="24"/>
        </w:rPr>
        <w:t> </w:t>
      </w:r>
      <w:r>
        <w:rPr>
          <w:rFonts w:ascii="Calibri" w:hAnsi="Calibri"/>
          <w:b/>
          <w:i/>
          <w:sz w:val="24"/>
        </w:rPr>
        <w:t>Ваших</w:t>
      </w:r>
      <w:r>
        <w:rPr>
          <w:sz w:val="24"/>
        </w:rPr>
        <w:t> </w:t>
      </w:r>
      <w:r>
        <w:rPr>
          <w:rFonts w:ascii="Calibri" w:hAnsi="Calibri"/>
          <w:b/>
          <w:i/>
          <w:sz w:val="24"/>
        </w:rPr>
        <w:t>детей</w:t>
      </w:r>
      <w:r>
        <w:rPr>
          <w:sz w:val="24"/>
        </w:rPr>
        <w:t> </w:t>
      </w:r>
      <w:r>
        <w:rPr>
          <w:rFonts w:ascii="Calibri" w:hAnsi="Calibri"/>
          <w:b/>
          <w:i/>
          <w:sz w:val="24"/>
        </w:rPr>
        <w:t>в</w:t>
      </w:r>
      <w:r>
        <w:rPr>
          <w:sz w:val="24"/>
        </w:rPr>
        <w:t> </w:t>
      </w:r>
      <w:r>
        <w:rPr>
          <w:rFonts w:ascii="Calibri" w:hAnsi="Calibri"/>
          <w:b/>
          <w:i/>
          <w:sz w:val="24"/>
        </w:rPr>
        <w:t>социально-</w:t>
      </w:r>
      <w:r>
        <w:rPr>
          <w:sz w:val="24"/>
        </w:rPr>
        <w:t> </w:t>
      </w:r>
      <w:r>
        <w:rPr>
          <w:rFonts w:ascii="Calibri" w:hAnsi="Calibri"/>
          <w:b/>
          <w:i/>
          <w:sz w:val="24"/>
        </w:rPr>
        <w:t>психологическом</w:t>
      </w:r>
      <w:r>
        <w:rPr>
          <w:spacing w:val="40"/>
          <w:sz w:val="24"/>
        </w:rPr>
        <w:t> </w:t>
      </w:r>
      <w:r>
        <w:rPr>
          <w:rFonts w:ascii="Calibri" w:hAnsi="Calibri"/>
          <w:b/>
          <w:i/>
          <w:sz w:val="24"/>
        </w:rPr>
        <w:t>тестировании.</w:t>
      </w:r>
    </w:p>
    <w:p>
      <w:pPr>
        <w:pStyle w:val="BodyText"/>
        <w:rPr>
          <w:rFonts w:ascii="Calibri"/>
          <w:b/>
          <w:i/>
          <w:sz w:val="24"/>
        </w:rPr>
      </w:pPr>
    </w:p>
    <w:p>
      <w:pPr>
        <w:pStyle w:val="BodyText"/>
        <w:spacing w:before="2"/>
        <w:rPr>
          <w:rFonts w:ascii="Calibri"/>
          <w:b/>
          <w:i/>
          <w:sz w:val="28"/>
        </w:rPr>
      </w:pPr>
    </w:p>
    <w:p>
      <w:pPr>
        <w:pStyle w:val="BodyText"/>
        <w:spacing w:line="276" w:lineRule="auto"/>
        <w:ind w:left="271" w:right="284"/>
        <w:jc w:val="center"/>
      </w:pPr>
      <w:r>
        <w:rPr>
          <w:color w:val="006FC0"/>
        </w:rPr>
        <w:t>Если</w:t>
      </w:r>
      <w:r>
        <w:rPr>
          <w:color w:val="006FC0"/>
          <w:spacing w:val="-4"/>
        </w:rPr>
        <w:t> </w:t>
      </w:r>
      <w:r>
        <w:rPr>
          <w:color w:val="006FC0"/>
        </w:rPr>
        <w:t>у</w:t>
      </w:r>
      <w:r>
        <w:rPr>
          <w:color w:val="006FC0"/>
          <w:spacing w:val="-6"/>
        </w:rPr>
        <w:t> </w:t>
      </w:r>
      <w:r>
        <w:rPr>
          <w:color w:val="006FC0"/>
        </w:rPr>
        <w:t>Вас</w:t>
      </w:r>
      <w:r>
        <w:rPr>
          <w:color w:val="006FC0"/>
          <w:spacing w:val="-3"/>
        </w:rPr>
        <w:t> </w:t>
      </w:r>
      <w:r>
        <w:rPr>
          <w:color w:val="006FC0"/>
        </w:rPr>
        <w:t>остались</w:t>
      </w:r>
      <w:r>
        <w:rPr>
          <w:color w:val="006FC0"/>
          <w:spacing w:val="-3"/>
        </w:rPr>
        <w:t> </w:t>
      </w:r>
      <w:r>
        <w:rPr>
          <w:color w:val="006FC0"/>
        </w:rPr>
        <w:t>или</w:t>
      </w:r>
      <w:r>
        <w:rPr>
          <w:color w:val="006FC0"/>
          <w:spacing w:val="-6"/>
        </w:rPr>
        <w:t> </w:t>
      </w:r>
      <w:r>
        <w:rPr>
          <w:color w:val="006FC0"/>
        </w:rPr>
        <w:t>возникнут</w:t>
      </w:r>
      <w:r>
        <w:rPr>
          <w:color w:val="006FC0"/>
          <w:spacing w:val="-4"/>
        </w:rPr>
        <w:t> </w:t>
      </w:r>
      <w:r>
        <w:rPr>
          <w:color w:val="006FC0"/>
        </w:rPr>
        <w:t>вопросы</w:t>
      </w:r>
      <w:r>
        <w:rPr>
          <w:color w:val="006FC0"/>
          <w:spacing w:val="-3"/>
        </w:rPr>
        <w:t> </w:t>
      </w:r>
      <w:r>
        <w:rPr>
          <w:color w:val="006FC0"/>
        </w:rPr>
        <w:t>по</w:t>
      </w:r>
      <w:r>
        <w:rPr>
          <w:color w:val="006FC0"/>
          <w:spacing w:val="-3"/>
        </w:rPr>
        <w:t> </w:t>
      </w:r>
      <w:r>
        <w:rPr>
          <w:color w:val="006FC0"/>
        </w:rPr>
        <w:t>проведению</w:t>
      </w:r>
      <w:r>
        <w:rPr>
          <w:color w:val="006FC0"/>
          <w:spacing w:val="-3"/>
        </w:rPr>
        <w:t> </w:t>
      </w:r>
      <w:r>
        <w:rPr>
          <w:color w:val="006FC0"/>
        </w:rPr>
        <w:t>тестирования, Вы можете обратиться к официальным сайтам в сети Интернет:</w:t>
      </w:r>
    </w:p>
    <w:p>
      <w:pPr>
        <w:pStyle w:val="BodyText"/>
        <w:spacing w:before="2"/>
        <w:rPr>
          <w:sz w:val="25"/>
        </w:rPr>
      </w:pPr>
    </w:p>
    <w:p>
      <w:pPr>
        <w:pStyle w:val="BodyText"/>
        <w:spacing w:line="276" w:lineRule="auto"/>
        <w:ind w:left="179" w:right="189" w:hanging="4"/>
        <w:jc w:val="center"/>
      </w:pPr>
      <w:hyperlink r:id="rId7">
        <w:r>
          <w:rPr>
            <w:color w:val="006FC0"/>
          </w:rPr>
          <w:t>http://fcprc.ru </w:t>
        </w:r>
      </w:hyperlink>
      <w:r>
        <w:rPr>
          <w:color w:val="006FC0"/>
        </w:rPr>
        <w:t>«Министерство образования и науки Российской Федерации федеральное государственное бюджетное научное учреждение» «Центр защиты</w:t>
      </w:r>
      <w:r>
        <w:rPr>
          <w:color w:val="006FC0"/>
          <w:spacing w:val="-4"/>
        </w:rPr>
        <w:t> </w:t>
      </w:r>
      <w:r>
        <w:rPr>
          <w:color w:val="006FC0"/>
        </w:rPr>
        <w:t>прав</w:t>
      </w:r>
      <w:r>
        <w:rPr>
          <w:color w:val="006FC0"/>
          <w:spacing w:val="-5"/>
        </w:rPr>
        <w:t> </w:t>
      </w:r>
      <w:r>
        <w:rPr>
          <w:color w:val="006FC0"/>
        </w:rPr>
        <w:t>и</w:t>
      </w:r>
      <w:r>
        <w:rPr>
          <w:color w:val="006FC0"/>
          <w:spacing w:val="-5"/>
        </w:rPr>
        <w:t> </w:t>
      </w:r>
      <w:r>
        <w:rPr>
          <w:color w:val="006FC0"/>
        </w:rPr>
        <w:t>интересов</w:t>
      </w:r>
      <w:r>
        <w:rPr>
          <w:color w:val="006FC0"/>
          <w:spacing w:val="-8"/>
        </w:rPr>
        <w:t> </w:t>
      </w:r>
      <w:r>
        <w:rPr>
          <w:color w:val="006FC0"/>
        </w:rPr>
        <w:t>детей»</w:t>
      </w:r>
      <w:r>
        <w:rPr>
          <w:color w:val="006FC0"/>
          <w:spacing w:val="-8"/>
        </w:rPr>
        <w:t> </w:t>
      </w:r>
      <w:r>
        <w:rPr>
          <w:color w:val="006FC0"/>
        </w:rPr>
        <w:t>(раздел</w:t>
      </w:r>
      <w:r>
        <w:rPr>
          <w:color w:val="006FC0"/>
          <w:spacing w:val="-4"/>
        </w:rPr>
        <w:t> </w:t>
      </w:r>
      <w:r>
        <w:rPr>
          <w:color w:val="006FC0"/>
        </w:rPr>
        <w:t>специализированные</w:t>
      </w:r>
      <w:r>
        <w:rPr>
          <w:color w:val="006FC0"/>
          <w:spacing w:val="-4"/>
        </w:rPr>
        <w:t> </w:t>
      </w:r>
      <w:r>
        <w:rPr>
          <w:color w:val="006FC0"/>
        </w:rPr>
        <w:t>страницы)</w:t>
      </w:r>
      <w:r>
        <w:rPr>
          <w:color w:val="006FC0"/>
          <w:spacing w:val="-3"/>
        </w:rPr>
        <w:t> </w:t>
      </w:r>
      <w:r>
        <w:rPr>
          <w:color w:val="006FC0"/>
        </w:rPr>
        <w:t>так же открыта «Горячая линия» по вопросам проведения социально- психологического тестирования обучающихся.</w:t>
      </w:r>
    </w:p>
    <w:sectPr>
      <w:pgSz w:w="16840" w:h="11900" w:orient="landscape"/>
      <w:pgMar w:top="360" w:bottom="280" w:left="600" w:right="560"/>
      <w:cols w:num="2" w:equalWidth="0">
        <w:col w:w="7522" w:space="559"/>
        <w:col w:w="7599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07" w:hanging="22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849" w:hanging="22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599" w:hanging="22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349" w:hanging="22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099" w:hanging="22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849" w:hanging="22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599" w:hanging="22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349" w:hanging="22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6099" w:hanging="22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79"/>
      <w:ind w:left="568" w:right="270"/>
      <w:jc w:val="center"/>
      <w:outlineLvl w:val="1"/>
    </w:pPr>
    <w:rPr>
      <w:rFonts w:ascii="Times New Roman" w:hAnsi="Times New Roman" w:eastAsia="Times New Roman" w:cs="Times New Roman"/>
      <w:b/>
      <w:bCs/>
      <w:sz w:val="22"/>
      <w:szCs w:val="22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419" w:right="34"/>
      <w:jc w:val="center"/>
    </w:pPr>
    <w:rPr>
      <w:rFonts w:ascii="Times New Roman" w:hAnsi="Times New Roman" w:eastAsia="Times New Roman" w:cs="Times New Roman"/>
      <w:b/>
      <w:bCs/>
      <w:sz w:val="40"/>
      <w:szCs w:val="40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07" w:right="115" w:firstLine="708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hyperlink" Target="http://fcprc.ru/" TargetMode="External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&lt;C0E4ECE8ED&gt;</dc:creator>
  <dc:title>Microsoft Word - ebb_1554151375_3359674031_1</dc:title>
  <dcterms:created xsi:type="dcterms:W3CDTF">2022-07-29T03:08:30Z</dcterms:created>
  <dcterms:modified xsi:type="dcterms:W3CDTF">2022-07-29T03:08:30Z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2021-10-25T00:00:00Z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2022-07-29T00:00:00Z</vt:filetime>
  </property>
</Properties>
</file>