
<file path=[Content_Types].xml><?xml version="1.0" encoding="utf-8"?>
<Types xmlns="http://schemas.openxmlformats.org/package/2006/content-types"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word/theme/themeOverride24.xml" ContentType="application/vnd.openxmlformats-officedocument.themeOverride+xml"/>
  <Override PartName="/word/theme/themeOverride26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22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20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theme/themeOverride19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theme/themeOverride2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17.xml" ContentType="application/vnd.openxmlformats-officedocument.themeOverride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theme/themeOverride27.xml" ContentType="application/vnd.openxmlformats-officedocument.themeOverride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docProps/core.xml" ContentType="application/vnd.openxmlformats-package.core-properties+xml"/>
  <Override PartName="/word/theme/themeOverride4.xml" ContentType="application/vnd.openxmlformats-officedocument.themeOverride+xml"/>
  <Override PartName="/word/theme/themeOverride16.xml" ContentType="application/vnd.openxmlformats-officedocument.themeOverride+xml"/>
  <Override PartName="/word/theme/themeOverride25.xml" ContentType="application/vnd.openxmlformats-officedocument.themeOverride+xml"/>
  <Override PartName="/word/theme/themeOverride2.xml" ContentType="application/vnd.openxmlformats-officedocument.themeOverride+xml"/>
  <Override PartName="/word/theme/themeOverride14.xml" ContentType="application/vnd.openxmlformats-officedocument.themeOverride+xml"/>
  <Override PartName="/word/theme/themeOverride23.xml" ContentType="application/vnd.openxmlformats-officedocument.themeOverride+xml"/>
  <Override PartName="/word/theme/themeOverride12.xml" ContentType="application/vnd.openxmlformats-officedocument.themeOverride+xml"/>
  <Override PartName="/word/theme/themeOverride21.xml" ContentType="application/vnd.openxmlformats-officedocument.themeOverride+xml"/>
  <Override PartName="/word/theme/themeOverride30.xml" ContentType="application/vnd.openxmlformats-officedocument.themeOverride+xml"/>
  <Override PartName="/word/charts/chart8.xml" ContentType="application/vnd.openxmlformats-officedocument.drawingml.chart+xml"/>
  <Override PartName="/word/theme/themeOverride10.xml" ContentType="application/vnd.openxmlformats-officedocument.themeOverride+xml"/>
  <Override PartName="/word/charts/chart29.xml" ContentType="application/vnd.openxmlformats-officedocument.drawingml.chart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9E" w:rsidRPr="008F6F6C" w:rsidRDefault="0025699E" w:rsidP="0025699E">
      <w:pPr>
        <w:ind w:left="-79"/>
        <w:jc w:val="center"/>
        <w:rPr>
          <w:rFonts w:ascii="Times New Roman" w:hAnsi="Times New Roman" w:cs="Times New Roman"/>
          <w:b/>
        </w:rPr>
      </w:pPr>
      <w:r w:rsidRPr="008F6F6C">
        <w:rPr>
          <w:rFonts w:ascii="Times New Roman" w:hAnsi="Times New Roman" w:cs="Times New Roman"/>
          <w:b/>
        </w:rPr>
        <w:t>Стабильные положительные результаты освоения воспитанниками образовательных программ по итогам мониторингов, проводимых организацией*</w:t>
      </w:r>
    </w:p>
    <w:p w:rsidR="0025699E" w:rsidRPr="008F6F6C" w:rsidRDefault="0025699E" w:rsidP="0025699E">
      <w:pPr>
        <w:jc w:val="center"/>
      </w:pPr>
      <w:r w:rsidRPr="008F6F6C">
        <w:rPr>
          <w:rFonts w:ascii="Times New Roman" w:hAnsi="Times New Roman" w:cs="Times New Roman"/>
          <w:b/>
        </w:rPr>
        <w:t>20</w:t>
      </w:r>
      <w:r w:rsidR="00625678">
        <w:rPr>
          <w:rFonts w:ascii="Times New Roman" w:hAnsi="Times New Roman" w:cs="Times New Roman"/>
          <w:b/>
        </w:rPr>
        <w:t>20</w:t>
      </w:r>
      <w:r w:rsidRPr="008F6F6C">
        <w:rPr>
          <w:rFonts w:ascii="Times New Roman" w:hAnsi="Times New Roman" w:cs="Times New Roman"/>
          <w:b/>
        </w:rPr>
        <w:t>-20</w:t>
      </w:r>
      <w:r w:rsidR="00625678">
        <w:rPr>
          <w:rFonts w:ascii="Times New Roman" w:hAnsi="Times New Roman" w:cs="Times New Roman"/>
          <w:b/>
        </w:rPr>
        <w:t>21</w:t>
      </w:r>
      <w:r w:rsidRPr="008F6F6C">
        <w:rPr>
          <w:rFonts w:ascii="Times New Roman" w:hAnsi="Times New Roman" w:cs="Times New Roman"/>
          <w:b/>
        </w:rPr>
        <w:t>уч</w:t>
      </w:r>
      <w:proofErr w:type="gramStart"/>
      <w:r w:rsidRPr="008F6F6C">
        <w:rPr>
          <w:rFonts w:ascii="Times New Roman" w:hAnsi="Times New Roman" w:cs="Times New Roman"/>
          <w:b/>
        </w:rPr>
        <w:t>.г</w:t>
      </w:r>
      <w:proofErr w:type="gramEnd"/>
      <w:r w:rsidRPr="008F6F6C">
        <w:rPr>
          <w:rFonts w:ascii="Times New Roman" w:hAnsi="Times New Roman" w:cs="Times New Roman"/>
          <w:b/>
        </w:rPr>
        <w:t>од</w:t>
      </w:r>
    </w:p>
    <w:tbl>
      <w:tblPr>
        <w:tblStyle w:val="3"/>
        <w:tblW w:w="13291" w:type="dxa"/>
        <w:jc w:val="center"/>
        <w:tblLayout w:type="fixed"/>
        <w:tblLook w:val="04A0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204"/>
        <w:gridCol w:w="1081"/>
        <w:gridCol w:w="1826"/>
      </w:tblGrid>
      <w:tr w:rsidR="0025699E" w:rsidRPr="008F6F6C" w:rsidTr="0067350A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25699E" w:rsidRDefault="0025699E" w:rsidP="0067350A">
            <w:pPr>
              <w:jc w:val="right"/>
              <w:rPr>
                <w:lang w:val="en-US"/>
              </w:rPr>
            </w:pPr>
            <w:r w:rsidRPr="008F6F6C">
              <w:t>Группа</w:t>
            </w:r>
            <w:r w:rsidRPr="008F6F6C">
              <w:rPr>
                <w:lang w:val="en-US"/>
              </w:rPr>
              <w:t>/</w:t>
            </w:r>
          </w:p>
          <w:p w:rsidR="0025699E" w:rsidRPr="008F6F6C" w:rsidRDefault="0025699E" w:rsidP="0067350A">
            <w:pPr>
              <w:jc w:val="right"/>
            </w:pPr>
            <w:r w:rsidRPr="008F6F6C"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r w:rsidRPr="008F6F6C">
              <w:t>Речевое развитие</w:t>
            </w:r>
          </w:p>
          <w:p w:rsidR="0025699E" w:rsidRPr="008F6F6C" w:rsidRDefault="0025699E" w:rsidP="0067350A"/>
          <w:p w:rsidR="0025699E" w:rsidRPr="008F6F6C" w:rsidRDefault="0025699E" w:rsidP="0067350A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Познавательное развитие</w:t>
            </w:r>
          </w:p>
          <w:p w:rsidR="0025699E" w:rsidRPr="008F6F6C" w:rsidRDefault="0025699E" w:rsidP="0067350A"/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Физическое развитие</w:t>
            </w:r>
          </w:p>
          <w:p w:rsidR="0025699E" w:rsidRPr="008F6F6C" w:rsidRDefault="0025699E" w:rsidP="0067350A"/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25699E" w:rsidRPr="008F6F6C" w:rsidRDefault="0025699E" w:rsidP="0067350A"/>
        </w:tc>
      </w:tr>
      <w:tr w:rsidR="0025699E" w:rsidRPr="008F6F6C" w:rsidTr="0067350A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25699E" w:rsidRPr="008F6F6C" w:rsidRDefault="0025699E" w:rsidP="0067350A"/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    </w:t>
            </w:r>
            <w:r>
              <w:t>май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</w:t>
            </w:r>
            <w:r>
              <w:t>май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</w:t>
            </w:r>
            <w:r>
              <w:t>май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t xml:space="preserve">сентябрь      </w:t>
            </w:r>
            <w:r>
              <w:t>май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>
              <w:t xml:space="preserve"> сентябрь         май</w:t>
            </w:r>
          </w:p>
        </w:tc>
      </w:tr>
      <w:tr w:rsidR="0025699E" w:rsidRPr="008F6F6C" w:rsidTr="0067350A">
        <w:trPr>
          <w:trHeight w:val="894"/>
          <w:jc w:val="center"/>
        </w:trPr>
        <w:tc>
          <w:tcPr>
            <w:tcW w:w="1926" w:type="dxa"/>
          </w:tcPr>
          <w:p w:rsidR="0025699E" w:rsidRPr="008F6F6C" w:rsidRDefault="0025699E" w:rsidP="0067350A">
            <w:pPr>
              <w:jc w:val="right"/>
            </w:pPr>
            <w:r w:rsidRPr="008F6F6C">
              <w:t>2 младшая</w:t>
            </w:r>
          </w:p>
        </w:tc>
        <w:tc>
          <w:tcPr>
            <w:tcW w:w="1159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С.у-70%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Н.у-12%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С.у-69%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Н.у-6%</w:t>
            </w:r>
          </w:p>
          <w:p w:rsidR="0025699E" w:rsidRPr="008F6F6C" w:rsidRDefault="0025699E" w:rsidP="0067350A">
            <w:pPr>
              <w:jc w:val="center"/>
            </w:pPr>
          </w:p>
        </w:tc>
        <w:tc>
          <w:tcPr>
            <w:tcW w:w="993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В.у-19%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С.у-64%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Н.у-17%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Н.у-5%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Н.у-15%</w:t>
            </w:r>
          </w:p>
        </w:tc>
        <w:tc>
          <w:tcPr>
            <w:tcW w:w="1134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В.у-30%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Н.у-5%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Н.у-20%</w:t>
            </w:r>
          </w:p>
        </w:tc>
        <w:tc>
          <w:tcPr>
            <w:tcW w:w="1204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В.у-24%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С.у-71%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Н.у-5%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В.у-15%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С.у-55%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Н.у-29%</w:t>
            </w: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25699E" w:rsidRPr="008F6F6C" w:rsidRDefault="0025699E" w:rsidP="0067350A">
            <w:r w:rsidRPr="008F6F6C">
              <w:t>В.у-25%</w:t>
            </w:r>
          </w:p>
          <w:p w:rsidR="0025699E" w:rsidRPr="008F6F6C" w:rsidRDefault="0025699E" w:rsidP="0067350A">
            <w:r w:rsidRPr="008F6F6C">
              <w:t>С.у-69%</w:t>
            </w:r>
          </w:p>
          <w:p w:rsidR="0025699E" w:rsidRPr="008F6F6C" w:rsidRDefault="0025699E" w:rsidP="0067350A">
            <w:r w:rsidRPr="008F6F6C">
              <w:t>Н.у-6%</w:t>
            </w:r>
          </w:p>
        </w:tc>
      </w:tr>
    </w:tbl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Речевое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101340" cy="13144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39440" cy="174117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Познавательное развитие</w:t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noProof/>
        </w:rPr>
        <w:drawing>
          <wp:inline distT="0" distB="0" distL="0" distR="0">
            <wp:extent cx="3048000" cy="1234440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b/>
          <w:sz w:val="28"/>
          <w:szCs w:val="28"/>
        </w:rPr>
      </w:pPr>
      <w:r w:rsidRPr="008F6F6C">
        <w:rPr>
          <w:noProof/>
        </w:rPr>
        <w:lastRenderedPageBreak/>
        <w:drawing>
          <wp:inline distT="0" distB="0" distL="0" distR="0">
            <wp:extent cx="3032760" cy="1501140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Физическое развитие</w:t>
      </w:r>
    </w:p>
    <w:p w:rsidR="0025699E" w:rsidRPr="008F6F6C" w:rsidRDefault="0025699E" w:rsidP="0025699E">
      <w:pPr>
        <w:jc w:val="center"/>
        <w:rPr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3093720" cy="124968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070860" cy="180594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Социально-коммуникативное развитие</w:t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noProof/>
        </w:rPr>
        <w:drawing>
          <wp:inline distT="0" distB="0" distL="0" distR="0">
            <wp:extent cx="3093720" cy="1249680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070860" cy="1805940"/>
            <wp:effectExtent l="0" t="0" r="0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lastRenderedPageBreak/>
        <w:drawing>
          <wp:inline distT="0" distB="0" distL="0" distR="0">
            <wp:extent cx="3093720" cy="1249680"/>
            <wp:effectExtent l="0" t="0" r="0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3070860" cy="1805940"/>
            <wp:effectExtent l="0" t="0" r="0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5699E" w:rsidRPr="008F6F6C" w:rsidRDefault="0025699E" w:rsidP="0025699E">
      <w:pPr>
        <w:jc w:val="center"/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 w:rsidRPr="008F6F6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5699E" w:rsidRPr="008F6F6C" w:rsidRDefault="0025699E" w:rsidP="0025699E">
      <w:pPr>
        <w:rPr>
          <w:rFonts w:ascii="Times New Roman" w:hAnsi="Times New Roman" w:cs="Times New Roman"/>
          <w:sz w:val="28"/>
          <w:szCs w:val="28"/>
        </w:rPr>
      </w:pPr>
      <w:r w:rsidRPr="008F6F6C">
        <w:rPr>
          <w:rFonts w:ascii="Times New Roman" w:hAnsi="Times New Roman" w:cs="Times New Roman"/>
          <w:sz w:val="28"/>
          <w:szCs w:val="28"/>
        </w:rPr>
        <w:t>В сентябре 20</w:t>
      </w:r>
      <w:r w:rsidR="00625678">
        <w:rPr>
          <w:rFonts w:ascii="Times New Roman" w:hAnsi="Times New Roman" w:cs="Times New Roman"/>
          <w:sz w:val="28"/>
          <w:szCs w:val="28"/>
        </w:rPr>
        <w:t>21</w:t>
      </w:r>
      <w:r w:rsidRPr="008F6F6C">
        <w:rPr>
          <w:rFonts w:ascii="Times New Roman" w:hAnsi="Times New Roman" w:cs="Times New Roman"/>
          <w:sz w:val="28"/>
          <w:szCs w:val="28"/>
        </w:rPr>
        <w:t xml:space="preserve">г. В ДОУ был проведён мониторинг 5ти образовательных областей, который показал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низкого</w:t>
      </w:r>
      <w:r w:rsidRPr="008F6F6C">
        <w:rPr>
          <w:rFonts w:ascii="Times New Roman" w:hAnsi="Times New Roman" w:cs="Times New Roman"/>
          <w:sz w:val="28"/>
          <w:szCs w:val="28"/>
        </w:rPr>
        <w:t>уровен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8F6F6C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  <w:r w:rsidRPr="008F6F6C">
        <w:rPr>
          <w:rFonts w:ascii="Times New Roman" w:hAnsi="Times New Roman" w:cs="Times New Roman"/>
          <w:sz w:val="28"/>
          <w:szCs w:val="28"/>
        </w:rPr>
        <w:t xml:space="preserve">Поэтому был намечен ряд мероприятий позволяющий </w:t>
      </w:r>
      <w:proofErr w:type="gramStart"/>
      <w:r w:rsidRPr="008F6F6C">
        <w:rPr>
          <w:rFonts w:ascii="Times New Roman" w:hAnsi="Times New Roman" w:cs="Times New Roman"/>
          <w:sz w:val="28"/>
          <w:szCs w:val="28"/>
        </w:rPr>
        <w:t>помочь</w:t>
      </w:r>
      <w:proofErr w:type="gramEnd"/>
      <w:r w:rsidRPr="008F6F6C">
        <w:rPr>
          <w:rFonts w:ascii="Times New Roman" w:hAnsi="Times New Roman" w:cs="Times New Roman"/>
          <w:sz w:val="28"/>
          <w:szCs w:val="28"/>
        </w:rPr>
        <w:t xml:space="preserve"> поднять уровень подготовки детей. Так в годовой план были внесены и проведены </w:t>
      </w: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Pr="008F6F6C">
        <w:rPr>
          <w:rFonts w:ascii="Times New Roman" w:hAnsi="Times New Roman" w:cs="Times New Roman"/>
          <w:sz w:val="28"/>
          <w:szCs w:val="28"/>
        </w:rPr>
        <w:t xml:space="preserve">: «Дидактические  игры, как средство развития детей раннего возраста», «Сюжетно дидактические игры в развитии математических способностей» и другие. </w:t>
      </w:r>
      <w:r>
        <w:rPr>
          <w:rFonts w:ascii="Times New Roman" w:hAnsi="Times New Roman" w:cs="Times New Roman"/>
          <w:sz w:val="28"/>
          <w:szCs w:val="28"/>
        </w:rPr>
        <w:t xml:space="preserve">Полученные знания были использованы в работе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F6F6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F6F6C">
        <w:rPr>
          <w:rFonts w:ascii="Times New Roman" w:hAnsi="Times New Roman" w:cs="Times New Roman"/>
          <w:sz w:val="28"/>
          <w:szCs w:val="28"/>
        </w:rPr>
        <w:t xml:space="preserve"> итоге, диагностика, проведенная в </w:t>
      </w:r>
      <w:r>
        <w:rPr>
          <w:rFonts w:ascii="Times New Roman" w:hAnsi="Times New Roman" w:cs="Times New Roman"/>
          <w:sz w:val="28"/>
          <w:szCs w:val="28"/>
        </w:rPr>
        <w:t>мае</w:t>
      </w:r>
      <w:r w:rsidRPr="008F6F6C">
        <w:rPr>
          <w:rFonts w:ascii="Times New Roman" w:hAnsi="Times New Roman" w:cs="Times New Roman"/>
          <w:sz w:val="28"/>
          <w:szCs w:val="28"/>
        </w:rPr>
        <w:t xml:space="preserve"> 20</w:t>
      </w:r>
      <w:r w:rsidR="00625678">
        <w:rPr>
          <w:rFonts w:ascii="Times New Roman" w:hAnsi="Times New Roman" w:cs="Times New Roman"/>
          <w:sz w:val="28"/>
          <w:szCs w:val="28"/>
        </w:rPr>
        <w:t>20</w:t>
      </w:r>
      <w:r w:rsidRPr="008F6F6C">
        <w:rPr>
          <w:rFonts w:ascii="Times New Roman" w:hAnsi="Times New Roman" w:cs="Times New Roman"/>
          <w:sz w:val="28"/>
          <w:szCs w:val="28"/>
        </w:rPr>
        <w:t>г. показала, что у детей повысился уровень овладения материалом  по всем пяти образовательным областям. Что позволяет сделать вывод о правильной и планомерной работе в течение года.</w:t>
      </w: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Pr="008F6F6C" w:rsidRDefault="0025699E" w:rsidP="0025699E">
      <w:pPr>
        <w:rPr>
          <w:rFonts w:ascii="Times New Roman" w:hAnsi="Times New Roman" w:cs="Times New Roman"/>
          <w:b/>
        </w:rPr>
      </w:pPr>
      <w:r w:rsidRPr="008F6F6C">
        <w:rPr>
          <w:rFonts w:ascii="Times New Roman" w:hAnsi="Times New Roman" w:cs="Times New Roman"/>
          <w:b/>
        </w:rPr>
        <w:lastRenderedPageBreak/>
        <w:t>Стабильные положительные результаты освоения воспитанниками образовательных программ по итогам мониторингов, проводимых организацией*</w:t>
      </w:r>
    </w:p>
    <w:p w:rsidR="0025699E" w:rsidRPr="008F6F6C" w:rsidRDefault="0025699E" w:rsidP="0025699E">
      <w:pPr>
        <w:jc w:val="center"/>
      </w:pPr>
      <w:r w:rsidRPr="008F6F6C">
        <w:rPr>
          <w:rFonts w:ascii="Times New Roman" w:hAnsi="Times New Roman" w:cs="Times New Roman"/>
          <w:b/>
        </w:rPr>
        <w:t>20</w:t>
      </w:r>
      <w:r w:rsidR="00625678">
        <w:rPr>
          <w:rFonts w:ascii="Times New Roman" w:hAnsi="Times New Roman" w:cs="Times New Roman"/>
          <w:b/>
        </w:rPr>
        <w:t>20</w:t>
      </w:r>
      <w:r w:rsidRPr="008F6F6C">
        <w:rPr>
          <w:rFonts w:ascii="Times New Roman" w:hAnsi="Times New Roman" w:cs="Times New Roman"/>
          <w:b/>
        </w:rPr>
        <w:t>-20</w:t>
      </w:r>
      <w:r w:rsidR="00625678">
        <w:rPr>
          <w:rFonts w:ascii="Times New Roman" w:hAnsi="Times New Roman" w:cs="Times New Roman"/>
          <w:b/>
        </w:rPr>
        <w:t>21</w:t>
      </w:r>
      <w:r w:rsidRPr="008F6F6C">
        <w:rPr>
          <w:rFonts w:ascii="Times New Roman" w:hAnsi="Times New Roman" w:cs="Times New Roman"/>
          <w:b/>
        </w:rPr>
        <w:t>уч</w:t>
      </w:r>
      <w:proofErr w:type="gramStart"/>
      <w:r w:rsidRPr="008F6F6C">
        <w:rPr>
          <w:rFonts w:ascii="Times New Roman" w:hAnsi="Times New Roman" w:cs="Times New Roman"/>
          <w:b/>
        </w:rPr>
        <w:t>.г</w:t>
      </w:r>
      <w:proofErr w:type="gramEnd"/>
      <w:r w:rsidRPr="008F6F6C">
        <w:rPr>
          <w:rFonts w:ascii="Times New Roman" w:hAnsi="Times New Roman" w:cs="Times New Roman"/>
          <w:b/>
        </w:rPr>
        <w:t>од</w:t>
      </w:r>
    </w:p>
    <w:tbl>
      <w:tblPr>
        <w:tblStyle w:val="11"/>
        <w:tblW w:w="13291" w:type="dxa"/>
        <w:jc w:val="center"/>
        <w:tblLayout w:type="fixed"/>
        <w:tblLook w:val="04A0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010"/>
        <w:gridCol w:w="1417"/>
        <w:gridCol w:w="1684"/>
      </w:tblGrid>
      <w:tr w:rsidR="0025699E" w:rsidRPr="008F6F6C" w:rsidTr="0067350A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25699E" w:rsidRDefault="0025699E" w:rsidP="0067350A">
            <w:pPr>
              <w:jc w:val="right"/>
              <w:rPr>
                <w:lang w:val="en-US"/>
              </w:rPr>
            </w:pPr>
            <w:r w:rsidRPr="008F6F6C">
              <w:t>Группа</w:t>
            </w:r>
            <w:r w:rsidRPr="008F6F6C">
              <w:rPr>
                <w:lang w:val="en-US"/>
              </w:rPr>
              <w:t>/</w:t>
            </w:r>
          </w:p>
          <w:p w:rsidR="0025699E" w:rsidRPr="008F6F6C" w:rsidRDefault="0025699E" w:rsidP="0067350A">
            <w:pPr>
              <w:jc w:val="right"/>
            </w:pPr>
            <w:r w:rsidRPr="008F6F6C"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r w:rsidRPr="008F6F6C">
              <w:t>Речевое развитие</w:t>
            </w:r>
          </w:p>
          <w:p w:rsidR="0025699E" w:rsidRPr="008F6F6C" w:rsidRDefault="0025699E" w:rsidP="0067350A"/>
          <w:p w:rsidR="0025699E" w:rsidRPr="008F6F6C" w:rsidRDefault="0025699E" w:rsidP="0067350A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Познавательное развитие</w:t>
            </w:r>
          </w:p>
          <w:p w:rsidR="0025699E" w:rsidRPr="008F6F6C" w:rsidRDefault="0025699E" w:rsidP="0067350A"/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Физическое развитие</w:t>
            </w:r>
          </w:p>
          <w:p w:rsidR="0025699E" w:rsidRPr="008F6F6C" w:rsidRDefault="0025699E" w:rsidP="0067350A"/>
        </w:tc>
        <w:tc>
          <w:tcPr>
            <w:tcW w:w="2002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25699E" w:rsidRPr="008F6F6C" w:rsidRDefault="0025699E" w:rsidP="0067350A"/>
        </w:tc>
      </w:tr>
      <w:tr w:rsidR="0025699E" w:rsidRPr="008F6F6C" w:rsidTr="0067350A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25699E" w:rsidRPr="008F6F6C" w:rsidRDefault="0025699E" w:rsidP="0067350A"/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    май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май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май   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t>сентябрь      май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>
              <w:t xml:space="preserve"> сентябрь            </w:t>
            </w:r>
            <w:r w:rsidRPr="008F6F6C">
              <w:t xml:space="preserve"> май</w:t>
            </w:r>
          </w:p>
        </w:tc>
      </w:tr>
      <w:tr w:rsidR="0025699E" w:rsidRPr="008F6F6C" w:rsidTr="0067350A">
        <w:trPr>
          <w:jc w:val="center"/>
        </w:trPr>
        <w:tc>
          <w:tcPr>
            <w:tcW w:w="1926" w:type="dxa"/>
          </w:tcPr>
          <w:p w:rsidR="0025699E" w:rsidRPr="008F6F6C" w:rsidRDefault="0025699E" w:rsidP="0067350A">
            <w:pPr>
              <w:jc w:val="right"/>
            </w:pPr>
            <w:r w:rsidRPr="008F6F6C">
              <w:t>средняя</w:t>
            </w:r>
          </w:p>
        </w:tc>
        <w:tc>
          <w:tcPr>
            <w:tcW w:w="1159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В.у-26%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С.у-53%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Н.у-21%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В.у-35%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С.у-59%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Н.у-6%</w:t>
            </w:r>
          </w:p>
        </w:tc>
        <w:tc>
          <w:tcPr>
            <w:tcW w:w="993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Н.у-10%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В.у-31%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Н.у-6%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Н.у-16%</w:t>
            </w:r>
          </w:p>
        </w:tc>
        <w:tc>
          <w:tcPr>
            <w:tcW w:w="1134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Н.у-7%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С.у-42%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Н.у-21%</w:t>
            </w:r>
          </w:p>
        </w:tc>
        <w:tc>
          <w:tcPr>
            <w:tcW w:w="1010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С.у-70%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Н.у-5%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В.у-15%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Н.у-17%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25699E" w:rsidRPr="008F6F6C" w:rsidRDefault="0025699E" w:rsidP="0067350A">
            <w:r w:rsidRPr="008F6F6C">
              <w:t>В.у-21%</w:t>
            </w:r>
          </w:p>
          <w:p w:rsidR="0025699E" w:rsidRPr="008F6F6C" w:rsidRDefault="0025699E" w:rsidP="0067350A">
            <w:r w:rsidRPr="008F6F6C">
              <w:t>С.у-74%</w:t>
            </w:r>
          </w:p>
          <w:p w:rsidR="0025699E" w:rsidRPr="008F6F6C" w:rsidRDefault="0025699E" w:rsidP="0067350A">
            <w:r w:rsidRPr="008F6F6C">
              <w:t>Н.у-5%</w:t>
            </w:r>
          </w:p>
        </w:tc>
      </w:tr>
    </w:tbl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Речевое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025140" cy="127635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08960" cy="165735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Познавательное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lastRenderedPageBreak/>
        <w:drawing>
          <wp:inline distT="0" distB="0" distL="0" distR="0">
            <wp:extent cx="3192780" cy="1868805"/>
            <wp:effectExtent l="0" t="0" r="0" b="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8F6F6C">
        <w:rPr>
          <w:b/>
          <w:noProof/>
          <w:sz w:val="32"/>
          <w:szCs w:val="32"/>
        </w:rPr>
        <w:drawing>
          <wp:inline distT="0" distB="0" distL="0" distR="0">
            <wp:extent cx="3200400" cy="1623060"/>
            <wp:effectExtent l="0" t="0" r="0" b="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Физическое развитие</w:t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2842260" cy="1590675"/>
            <wp:effectExtent l="0" t="0" r="0" b="0"/>
            <wp:docPr id="2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3076575" cy="1666875"/>
            <wp:effectExtent l="0" t="0" r="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Социально-коммуникативное развитие</w:t>
      </w:r>
    </w:p>
    <w:p w:rsidR="0025699E" w:rsidRPr="008F6F6C" w:rsidRDefault="0025699E" w:rsidP="0025699E">
      <w:pPr>
        <w:jc w:val="center"/>
        <w:rPr>
          <w:b/>
          <w:sz w:val="32"/>
          <w:szCs w:val="32"/>
        </w:rPr>
      </w:pPr>
      <w:r w:rsidRPr="008F6F6C">
        <w:rPr>
          <w:b/>
          <w:noProof/>
          <w:sz w:val="32"/>
          <w:szCs w:val="32"/>
        </w:rPr>
        <w:lastRenderedPageBreak/>
        <w:drawing>
          <wp:inline distT="0" distB="0" distL="0" distR="0">
            <wp:extent cx="3150870" cy="1737360"/>
            <wp:effectExtent l="0" t="0" r="0" b="0"/>
            <wp:docPr id="2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8F6F6C">
        <w:rPr>
          <w:b/>
          <w:noProof/>
          <w:sz w:val="32"/>
          <w:szCs w:val="32"/>
        </w:rPr>
        <w:drawing>
          <wp:inline distT="0" distB="0" distL="0" distR="0">
            <wp:extent cx="3135630" cy="1600200"/>
            <wp:effectExtent l="0" t="0" r="0" b="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335655" cy="1764030"/>
            <wp:effectExtent l="0" t="0" r="0" b="0"/>
            <wp:docPr id="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366135" cy="1703070"/>
            <wp:effectExtent l="0" t="0" r="0" b="0"/>
            <wp:docPr id="2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5699E" w:rsidRPr="008F6F6C" w:rsidRDefault="0025699E" w:rsidP="0025699E">
      <w:pPr>
        <w:jc w:val="center"/>
      </w:pPr>
    </w:p>
    <w:p w:rsidR="0025699E" w:rsidRPr="008F6F6C" w:rsidRDefault="0025699E" w:rsidP="0025699E">
      <w:pPr>
        <w:jc w:val="center"/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 w:rsidRPr="008F6F6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5699E" w:rsidRPr="005410BC" w:rsidRDefault="0025699E" w:rsidP="00256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0BC">
        <w:rPr>
          <w:rFonts w:ascii="Times New Roman" w:eastAsia="Times New Roman" w:hAnsi="Times New Roman" w:cs="Times New Roman"/>
          <w:sz w:val="24"/>
          <w:szCs w:val="24"/>
        </w:rPr>
        <w:t>В итоге, диагностика, проведенная в мае20</w:t>
      </w:r>
      <w:r w:rsidR="00625678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410BC">
        <w:rPr>
          <w:rFonts w:ascii="Times New Roman" w:eastAsia="Times New Roman" w:hAnsi="Times New Roman" w:cs="Times New Roman"/>
          <w:sz w:val="24"/>
          <w:szCs w:val="24"/>
        </w:rPr>
        <w:t xml:space="preserve">г. показала, что у детей повысился уровень овладения материалом  по всем пяти образовательным областям. </w:t>
      </w:r>
      <w:r w:rsidRPr="00541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учебного года проводилась коррекционная работа, что способствовало снижению в показателях низкого </w:t>
      </w:r>
      <w:r w:rsidRPr="005410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уровня, и рост к высокому и среднему уровню. У детей к концу дошкольного периода было сформировано учебные навыки. Дети овладели навыками планирования в самостоятельной деятельности. Развито чувство коллективизма. На вопросы давали развернутые ответы, знают состав чисел. Имеют представление о временных отношениях (день, неделя, месяц, время суток). У детей сформировано знание об окружающем мире. В области речевого развития дети овладели знаниями о звуках, состава слова (слог) и предложения. </w:t>
      </w:r>
    </w:p>
    <w:p w:rsidR="0025699E" w:rsidRPr="005410BC" w:rsidRDefault="0025699E" w:rsidP="0025699E">
      <w:pPr>
        <w:rPr>
          <w:rFonts w:ascii="Times New Roman" w:eastAsia="Times New Roman" w:hAnsi="Times New Roman" w:cs="Times New Roman"/>
          <w:sz w:val="24"/>
          <w:szCs w:val="24"/>
        </w:rPr>
      </w:pPr>
      <w:r w:rsidRPr="005410BC">
        <w:rPr>
          <w:rFonts w:ascii="Times New Roman" w:eastAsia="Times New Roman" w:hAnsi="Times New Roman" w:cs="Times New Roman"/>
          <w:sz w:val="24"/>
          <w:szCs w:val="24"/>
        </w:rPr>
        <w:t>Что позволяет сделать вывод о правильной и планомерной работе в течение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699E" w:rsidRPr="008F6F6C" w:rsidRDefault="0025699E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699E" w:rsidRPr="008F6F6C" w:rsidRDefault="0025699E" w:rsidP="0025699E">
      <w:pPr>
        <w:ind w:left="-79"/>
        <w:jc w:val="center"/>
        <w:rPr>
          <w:rFonts w:ascii="Times New Roman" w:hAnsi="Times New Roman" w:cs="Times New Roman"/>
          <w:b/>
        </w:rPr>
      </w:pPr>
      <w:r w:rsidRPr="008F6F6C">
        <w:rPr>
          <w:rFonts w:ascii="Times New Roman" w:hAnsi="Times New Roman" w:cs="Times New Roman"/>
          <w:b/>
        </w:rPr>
        <w:t>Стабильные положительные результаты освоения воспитанниками образовательных программ по итогам мониторингов, проводимых организацией*</w:t>
      </w:r>
    </w:p>
    <w:p w:rsidR="0025699E" w:rsidRPr="008F6F6C" w:rsidRDefault="0025699E" w:rsidP="0025699E">
      <w:pPr>
        <w:jc w:val="center"/>
      </w:pPr>
      <w:r w:rsidRPr="008F6F6C">
        <w:rPr>
          <w:rFonts w:ascii="Times New Roman" w:hAnsi="Times New Roman" w:cs="Times New Roman"/>
          <w:b/>
        </w:rPr>
        <w:t>20</w:t>
      </w:r>
      <w:r w:rsidR="00625678">
        <w:rPr>
          <w:rFonts w:ascii="Times New Roman" w:hAnsi="Times New Roman" w:cs="Times New Roman"/>
          <w:b/>
        </w:rPr>
        <w:t>20</w:t>
      </w:r>
      <w:r w:rsidRPr="008F6F6C">
        <w:rPr>
          <w:rFonts w:ascii="Times New Roman" w:hAnsi="Times New Roman" w:cs="Times New Roman"/>
          <w:b/>
        </w:rPr>
        <w:t>-202</w:t>
      </w:r>
      <w:r w:rsidR="00625678">
        <w:rPr>
          <w:rFonts w:ascii="Times New Roman" w:hAnsi="Times New Roman" w:cs="Times New Roman"/>
          <w:b/>
        </w:rPr>
        <w:t>1</w:t>
      </w:r>
      <w:r w:rsidRPr="008F6F6C">
        <w:rPr>
          <w:rFonts w:ascii="Times New Roman" w:hAnsi="Times New Roman" w:cs="Times New Roman"/>
          <w:b/>
        </w:rPr>
        <w:t>уч</w:t>
      </w:r>
      <w:proofErr w:type="gramStart"/>
      <w:r w:rsidRPr="008F6F6C">
        <w:rPr>
          <w:rFonts w:ascii="Times New Roman" w:hAnsi="Times New Roman" w:cs="Times New Roman"/>
          <w:b/>
        </w:rPr>
        <w:t>.г</w:t>
      </w:r>
      <w:proofErr w:type="gramEnd"/>
      <w:r w:rsidRPr="008F6F6C">
        <w:rPr>
          <w:rFonts w:ascii="Times New Roman" w:hAnsi="Times New Roman" w:cs="Times New Roman"/>
          <w:b/>
        </w:rPr>
        <w:t>од</w:t>
      </w:r>
    </w:p>
    <w:tbl>
      <w:tblPr>
        <w:tblStyle w:val="2"/>
        <w:tblW w:w="13291" w:type="dxa"/>
        <w:jc w:val="center"/>
        <w:tblLayout w:type="fixed"/>
        <w:tblLook w:val="04A0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204"/>
        <w:gridCol w:w="1451"/>
        <w:gridCol w:w="1456"/>
      </w:tblGrid>
      <w:tr w:rsidR="0025699E" w:rsidRPr="008F6F6C" w:rsidTr="0067350A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25699E" w:rsidRDefault="0025699E" w:rsidP="0067350A">
            <w:pPr>
              <w:jc w:val="right"/>
              <w:rPr>
                <w:lang w:val="en-US"/>
              </w:rPr>
            </w:pPr>
            <w:r w:rsidRPr="008F6F6C">
              <w:t>Группа</w:t>
            </w:r>
            <w:r w:rsidRPr="008F6F6C">
              <w:rPr>
                <w:lang w:val="en-US"/>
              </w:rPr>
              <w:t>/</w:t>
            </w:r>
          </w:p>
          <w:p w:rsidR="0025699E" w:rsidRPr="008F6F6C" w:rsidRDefault="0025699E" w:rsidP="0067350A">
            <w:pPr>
              <w:jc w:val="right"/>
            </w:pPr>
            <w:r w:rsidRPr="008F6F6C"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r w:rsidRPr="008F6F6C">
              <w:t>Речевое развитие</w:t>
            </w:r>
          </w:p>
          <w:p w:rsidR="0025699E" w:rsidRPr="008F6F6C" w:rsidRDefault="0025699E" w:rsidP="0067350A"/>
          <w:p w:rsidR="0025699E" w:rsidRPr="008F6F6C" w:rsidRDefault="0025699E" w:rsidP="0067350A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Познавательное развитие</w:t>
            </w:r>
          </w:p>
          <w:p w:rsidR="0025699E" w:rsidRPr="008F6F6C" w:rsidRDefault="0025699E" w:rsidP="0067350A"/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Физическое развитие</w:t>
            </w:r>
          </w:p>
          <w:p w:rsidR="0025699E" w:rsidRPr="008F6F6C" w:rsidRDefault="0025699E" w:rsidP="0067350A"/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  <w:rPr>
                <w:rFonts w:ascii="Times New Roman" w:hAnsi="Times New Roman" w:cs="Times New Roman"/>
              </w:rPr>
            </w:pPr>
            <w:r w:rsidRPr="008F6F6C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25699E" w:rsidRPr="008F6F6C" w:rsidRDefault="0025699E" w:rsidP="0067350A"/>
        </w:tc>
      </w:tr>
      <w:tr w:rsidR="0025699E" w:rsidRPr="008F6F6C" w:rsidTr="0067350A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25699E" w:rsidRPr="008F6F6C" w:rsidRDefault="0025699E" w:rsidP="0067350A"/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    апрель 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апрель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апрель   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t>сентябрь      апрель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t xml:space="preserve"> сентябрь апрель</w:t>
            </w:r>
          </w:p>
        </w:tc>
      </w:tr>
      <w:tr w:rsidR="0025699E" w:rsidRPr="008F6F6C" w:rsidTr="0067350A">
        <w:trPr>
          <w:jc w:val="center"/>
        </w:trPr>
        <w:tc>
          <w:tcPr>
            <w:tcW w:w="1926" w:type="dxa"/>
          </w:tcPr>
          <w:p w:rsidR="0025699E" w:rsidRPr="008F6F6C" w:rsidRDefault="0025699E" w:rsidP="0067350A">
            <w:pPr>
              <w:jc w:val="right"/>
            </w:pPr>
            <w:r w:rsidRPr="008F6F6C">
              <w:t>старшая</w:t>
            </w:r>
          </w:p>
        </w:tc>
        <w:tc>
          <w:tcPr>
            <w:tcW w:w="1159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В.у-26%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С.у-53%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Н.у-21%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47%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50%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3%</w:t>
            </w:r>
          </w:p>
        </w:tc>
        <w:tc>
          <w:tcPr>
            <w:tcW w:w="993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Н.у-10%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29%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3%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Н.у-16%</w:t>
            </w:r>
          </w:p>
        </w:tc>
        <w:tc>
          <w:tcPr>
            <w:tcW w:w="1134" w:type="dxa"/>
          </w:tcPr>
          <w:p w:rsidR="0025699E" w:rsidRPr="008F6F6C" w:rsidRDefault="0025699E" w:rsidP="0067350A">
            <w:pPr>
              <w:jc w:val="center"/>
            </w:pPr>
            <w:r w:rsidRPr="008F6F6C">
              <w:t>80%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20%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0%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С.у-42%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Н.у-21%</w:t>
            </w:r>
          </w:p>
        </w:tc>
        <w:tc>
          <w:tcPr>
            <w:tcW w:w="1204" w:type="dxa"/>
          </w:tcPr>
          <w:p w:rsidR="0025699E" w:rsidRPr="008F6F6C" w:rsidRDefault="0025699E" w:rsidP="0067350A">
            <w:pPr>
              <w:jc w:val="center"/>
            </w:pPr>
            <w:r w:rsidRPr="008F6F6C">
              <w:t>83%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14%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3%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В.у-15%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Н.у-17%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25699E" w:rsidRPr="008F6F6C" w:rsidRDefault="0025699E" w:rsidP="0067350A">
            <w:r w:rsidRPr="008F6F6C">
              <w:t>65%</w:t>
            </w:r>
          </w:p>
          <w:p w:rsidR="0025699E" w:rsidRPr="008F6F6C" w:rsidRDefault="0025699E" w:rsidP="0067350A">
            <w:r w:rsidRPr="008F6F6C">
              <w:t>32%</w:t>
            </w:r>
          </w:p>
          <w:p w:rsidR="0025699E" w:rsidRPr="008F6F6C" w:rsidRDefault="0025699E" w:rsidP="0067350A">
            <w:r w:rsidRPr="008F6F6C">
              <w:t>3%</w:t>
            </w:r>
          </w:p>
        </w:tc>
      </w:tr>
    </w:tbl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Речевое развитие</w:t>
      </w:r>
    </w:p>
    <w:p w:rsidR="0025699E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162300" cy="123444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200400" cy="143256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Познавательное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lastRenderedPageBreak/>
        <w:drawing>
          <wp:inline distT="0" distB="0" distL="0" distR="0">
            <wp:extent cx="3131820" cy="1655445"/>
            <wp:effectExtent l="0" t="0" r="0" b="0"/>
            <wp:docPr id="3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31820" cy="1861185"/>
            <wp:effectExtent l="0" t="0" r="0" b="0"/>
            <wp:docPr id="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5699E" w:rsidRPr="008F6F6C" w:rsidRDefault="0025699E" w:rsidP="0025699E">
      <w:pPr>
        <w:jc w:val="center"/>
      </w:pPr>
    </w:p>
    <w:p w:rsidR="0025699E" w:rsidRPr="008F6F6C" w:rsidRDefault="0025699E" w:rsidP="0025699E">
      <w:pPr>
        <w:jc w:val="center"/>
        <w:rPr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Физическое развитие</w:t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3101340" cy="1788795"/>
            <wp:effectExtent l="0" t="0" r="0" b="0"/>
            <wp:docPr id="3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39440" cy="1864995"/>
            <wp:effectExtent l="0" t="0" r="0" b="0"/>
            <wp:docPr id="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Pr="008F6F6C" w:rsidRDefault="0025699E" w:rsidP="0025699E">
      <w:pPr>
        <w:jc w:val="center"/>
        <w:rPr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lastRenderedPageBreak/>
        <w:t>Социально-коммуникативное развитие</w:t>
      </w:r>
    </w:p>
    <w:p w:rsidR="0025699E" w:rsidRPr="008F6F6C" w:rsidRDefault="0025699E" w:rsidP="0025699E">
      <w:pPr>
        <w:jc w:val="center"/>
        <w:rPr>
          <w:b/>
          <w:sz w:val="32"/>
          <w:szCs w:val="32"/>
        </w:rPr>
      </w:pPr>
      <w:r w:rsidRPr="008F6F6C">
        <w:rPr>
          <w:b/>
          <w:noProof/>
          <w:sz w:val="32"/>
          <w:szCs w:val="32"/>
        </w:rPr>
        <w:drawing>
          <wp:inline distT="0" distB="0" distL="0" distR="0">
            <wp:extent cx="3291840" cy="1600200"/>
            <wp:effectExtent l="0" t="0" r="0" b="0"/>
            <wp:docPr id="3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Pr="008F6F6C">
        <w:rPr>
          <w:b/>
          <w:noProof/>
          <w:sz w:val="32"/>
          <w:szCs w:val="32"/>
        </w:rPr>
        <w:drawing>
          <wp:inline distT="0" distB="0" distL="0" distR="0">
            <wp:extent cx="3329940" cy="1851660"/>
            <wp:effectExtent l="0" t="0" r="0" b="0"/>
            <wp:docPr id="3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b/>
          <w:sz w:val="32"/>
          <w:szCs w:val="32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101340" cy="1543050"/>
            <wp:effectExtent l="0" t="0" r="0" b="0"/>
            <wp:docPr id="3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39440" cy="1908810"/>
            <wp:effectExtent l="0" t="0" r="0" b="0"/>
            <wp:docPr id="3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 w:rsidRPr="008F6F6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5699E" w:rsidRPr="005410BC" w:rsidRDefault="0025699E" w:rsidP="0025699E">
      <w:pPr>
        <w:rPr>
          <w:rFonts w:ascii="Times New Roman" w:hAnsi="Times New Roman" w:cs="Times New Roman"/>
          <w:sz w:val="24"/>
          <w:szCs w:val="24"/>
        </w:rPr>
      </w:pPr>
      <w:r w:rsidRPr="005410BC">
        <w:rPr>
          <w:rFonts w:ascii="Times New Roman" w:hAnsi="Times New Roman" w:cs="Times New Roman"/>
          <w:sz w:val="24"/>
          <w:szCs w:val="24"/>
        </w:rPr>
        <w:t>Результаты получены за счет достаточно сформированных предпосылок к учебной деятельности. Очевиден положительный результат проделанной работы</w:t>
      </w:r>
      <w:proofErr w:type="gramStart"/>
      <w:r w:rsidRPr="005410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10BC">
        <w:rPr>
          <w:rFonts w:ascii="Times New Roman" w:hAnsi="Times New Roman" w:cs="Times New Roman"/>
          <w:sz w:val="24"/>
          <w:szCs w:val="24"/>
        </w:rPr>
        <w:t xml:space="preserve"> низкий уровень усвоения программы детьми отсутствует, различия в высоком и среднем уровне не значительный, знания детей прочные. Ребята способны применять полученные знания в  повседневной деятельности.</w:t>
      </w:r>
    </w:p>
    <w:p w:rsidR="0025699E" w:rsidRPr="005410BC" w:rsidRDefault="0025699E" w:rsidP="0025699E">
      <w:pPr>
        <w:rPr>
          <w:rFonts w:ascii="Times New Roman" w:hAnsi="Times New Roman" w:cs="Times New Roman"/>
          <w:sz w:val="24"/>
          <w:szCs w:val="24"/>
        </w:rPr>
      </w:pPr>
      <w:r w:rsidRPr="005410BC">
        <w:rPr>
          <w:rFonts w:ascii="Times New Roman" w:hAnsi="Times New Roman" w:cs="Times New Roman"/>
          <w:sz w:val="24"/>
          <w:szCs w:val="24"/>
        </w:rPr>
        <w:t>Из результатов мониторинга определяются следующие направления требующее углубленной работы на следующий учебный год: речевое развитие, познавательное развитие, художественно-эстетическое развитие.</w:t>
      </w:r>
    </w:p>
    <w:p w:rsidR="0025699E" w:rsidRDefault="0025699E" w:rsidP="0025699E">
      <w:r w:rsidRPr="005410BC">
        <w:rPr>
          <w:rFonts w:ascii="Times New Roman" w:hAnsi="Times New Roman" w:cs="Times New Roman"/>
          <w:sz w:val="24"/>
          <w:szCs w:val="24"/>
        </w:rPr>
        <w:t xml:space="preserve">А так же продолжать </w:t>
      </w:r>
      <w:proofErr w:type="gramStart"/>
      <w:r w:rsidRPr="005410BC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5410BC">
        <w:rPr>
          <w:rFonts w:ascii="Times New Roman" w:hAnsi="Times New Roman" w:cs="Times New Roman"/>
          <w:sz w:val="24"/>
          <w:szCs w:val="24"/>
        </w:rPr>
        <w:t xml:space="preserve"> направленную на улучшение посещаемости детей  (укрепление здоровья детей, закаливающие мероприятия и т.д.). </w:t>
      </w:r>
    </w:p>
    <w:p w:rsidR="0025699E" w:rsidRDefault="0025699E" w:rsidP="0025699E"/>
    <w:p w:rsidR="0025699E" w:rsidRDefault="0025699E" w:rsidP="0025699E"/>
    <w:p w:rsidR="0025699E" w:rsidRDefault="0025699E" w:rsidP="0025699E"/>
    <w:p w:rsidR="0025699E" w:rsidRDefault="0025699E" w:rsidP="0025699E">
      <w:pPr>
        <w:jc w:val="center"/>
      </w:pPr>
    </w:p>
    <w:p w:rsidR="0025699E" w:rsidRDefault="0025699E" w:rsidP="002569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341A" w:rsidRDefault="0042341A"/>
    <w:sectPr w:rsidR="0042341A" w:rsidSect="0098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5699E"/>
    <w:rsid w:val="0025699E"/>
    <w:rsid w:val="0042341A"/>
    <w:rsid w:val="00625678"/>
    <w:rsid w:val="00985E1F"/>
    <w:rsid w:val="00D2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56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56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56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56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chart" Target="charts/chart23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34" Type="http://schemas.openxmlformats.org/officeDocument/2006/relationships/fontTable" Target="fontTable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33" Type="http://schemas.openxmlformats.org/officeDocument/2006/relationships/chart" Target="charts/chart30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29" Type="http://schemas.openxmlformats.org/officeDocument/2006/relationships/chart" Target="charts/chart26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32" Type="http://schemas.openxmlformats.org/officeDocument/2006/relationships/chart" Target="charts/chart29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28" Type="http://schemas.openxmlformats.org/officeDocument/2006/relationships/chart" Target="charts/chart25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31" Type="http://schemas.openxmlformats.org/officeDocument/2006/relationships/chart" Target="charts/chart28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chart" Target="charts/chart24.xml"/><Relationship Id="rId30" Type="http://schemas.openxmlformats.org/officeDocument/2006/relationships/chart" Target="charts/chart27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6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7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8.xlsx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9.xlsx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0.xlsx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1.xlsx"/><Relationship Id="rId1" Type="http://schemas.openxmlformats.org/officeDocument/2006/relationships/themeOverride" Target="../theme/themeOverride21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2.xlsx"/><Relationship Id="rId1" Type="http://schemas.openxmlformats.org/officeDocument/2006/relationships/themeOverride" Target="../theme/themeOverride22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3.xlsx"/><Relationship Id="rId1" Type="http://schemas.openxmlformats.org/officeDocument/2006/relationships/themeOverride" Target="../theme/themeOverride23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4.xlsx"/><Relationship Id="rId1" Type="http://schemas.openxmlformats.org/officeDocument/2006/relationships/themeOverride" Target="../theme/themeOverride24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5.xlsx"/><Relationship Id="rId1" Type="http://schemas.openxmlformats.org/officeDocument/2006/relationships/themeOverride" Target="../theme/themeOverride25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6.xlsx"/><Relationship Id="rId1" Type="http://schemas.openxmlformats.org/officeDocument/2006/relationships/themeOverride" Target="../theme/themeOverride26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7.xlsx"/><Relationship Id="rId1" Type="http://schemas.openxmlformats.org/officeDocument/2006/relationships/themeOverride" Target="../theme/themeOverride27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8.xlsx"/><Relationship Id="rId1" Type="http://schemas.openxmlformats.org/officeDocument/2006/relationships/themeOverride" Target="../theme/themeOverride28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9.xlsx"/><Relationship Id="rId1" Type="http://schemas.openxmlformats.org/officeDocument/2006/relationships/themeOverride" Target="../theme/themeOverride29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0.xlsx"/><Relationship Id="rId1" Type="http://schemas.openxmlformats.org/officeDocument/2006/relationships/themeOverride" Target="../theme/themeOverride3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1C-48AE-BD41-5FEB73FF75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1C-48AE-BD41-5FEB73FF75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1C-48AE-BD41-5FEB73FF75D8}"/>
            </c:ext>
          </c:extLst>
        </c:ser>
        <c:axId val="141283712"/>
        <c:axId val="141313152"/>
      </c:barChart>
      <c:catAx>
        <c:axId val="141283712"/>
        <c:scaling>
          <c:orientation val="minMax"/>
        </c:scaling>
        <c:axPos val="b"/>
        <c:numFmt formatCode="General" sourceLinked="0"/>
        <c:tickLblPos val="nextTo"/>
        <c:crossAx val="141313152"/>
        <c:crosses val="autoZero"/>
        <c:auto val="1"/>
        <c:lblAlgn val="ctr"/>
        <c:lblOffset val="100"/>
      </c:catAx>
      <c:valAx>
        <c:axId val="141313152"/>
        <c:scaling>
          <c:orientation val="minMax"/>
        </c:scaling>
        <c:axPos val="l"/>
        <c:majorGridlines/>
        <c:numFmt formatCode="General" sourceLinked="1"/>
        <c:tickLblPos val="nextTo"/>
        <c:crossAx val="14128371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69-410F-A2A0-560C95EA59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69-410F-A2A0-560C95EA59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69-410F-A2A0-560C95EA592F}"/>
            </c:ext>
          </c:extLst>
        </c:ser>
        <c:axId val="120059392"/>
        <c:axId val="120060928"/>
      </c:barChart>
      <c:catAx>
        <c:axId val="120059392"/>
        <c:scaling>
          <c:orientation val="minMax"/>
        </c:scaling>
        <c:axPos val="b"/>
        <c:numFmt formatCode="General" sourceLinked="0"/>
        <c:tickLblPos val="nextTo"/>
        <c:crossAx val="120060928"/>
        <c:crosses val="autoZero"/>
        <c:auto val="1"/>
        <c:lblAlgn val="ctr"/>
        <c:lblOffset val="100"/>
      </c:catAx>
      <c:valAx>
        <c:axId val="120060928"/>
        <c:scaling>
          <c:orientation val="minMax"/>
        </c:scaling>
        <c:axPos val="l"/>
        <c:majorGridlines/>
        <c:numFmt formatCode="General" sourceLinked="1"/>
        <c:tickLblPos val="nextTo"/>
        <c:crossAx val="12005939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17-47DE-84A6-8272C11B93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17-47DE-84A6-8272C11B93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F17-47DE-84A6-8272C11B9346}"/>
            </c:ext>
          </c:extLst>
        </c:ser>
        <c:axId val="120356864"/>
        <c:axId val="120358400"/>
      </c:barChart>
      <c:catAx>
        <c:axId val="120356864"/>
        <c:scaling>
          <c:orientation val="minMax"/>
        </c:scaling>
        <c:axPos val="b"/>
        <c:numFmt formatCode="General" sourceLinked="0"/>
        <c:tickLblPos val="nextTo"/>
        <c:crossAx val="120358400"/>
        <c:crosses val="autoZero"/>
        <c:auto val="1"/>
        <c:lblAlgn val="ctr"/>
        <c:lblOffset val="100"/>
      </c:catAx>
      <c:valAx>
        <c:axId val="120358400"/>
        <c:scaling>
          <c:orientation val="minMax"/>
        </c:scaling>
        <c:axPos val="l"/>
        <c:majorGridlines/>
        <c:numFmt formatCode="General" sourceLinked="1"/>
        <c:tickLblPos val="nextTo"/>
        <c:crossAx val="12035686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FB-423D-B44E-59138E1875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FB-423D-B44E-59138E1875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FB-423D-B44E-59138E1875C7}"/>
            </c:ext>
          </c:extLst>
        </c:ser>
        <c:axId val="120326400"/>
        <c:axId val="120332288"/>
      </c:barChart>
      <c:catAx>
        <c:axId val="120326400"/>
        <c:scaling>
          <c:orientation val="minMax"/>
        </c:scaling>
        <c:axPos val="b"/>
        <c:numFmt formatCode="General" sourceLinked="0"/>
        <c:tickLblPos val="nextTo"/>
        <c:crossAx val="120332288"/>
        <c:crosses val="autoZero"/>
        <c:auto val="1"/>
        <c:lblAlgn val="ctr"/>
        <c:lblOffset val="100"/>
      </c:catAx>
      <c:valAx>
        <c:axId val="120332288"/>
        <c:scaling>
          <c:orientation val="minMax"/>
        </c:scaling>
        <c:axPos val="l"/>
        <c:majorGridlines/>
        <c:numFmt formatCode="General" sourceLinked="1"/>
        <c:tickLblPos val="nextTo"/>
        <c:crossAx val="12032640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4E-4579-B703-CD68F151DC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44E-4579-B703-CD68F151DC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44E-4579-B703-CD68F151DC84}"/>
            </c:ext>
          </c:extLst>
        </c:ser>
        <c:axId val="120562432"/>
        <c:axId val="120563968"/>
      </c:barChart>
      <c:catAx>
        <c:axId val="120562432"/>
        <c:scaling>
          <c:orientation val="minMax"/>
        </c:scaling>
        <c:axPos val="b"/>
        <c:numFmt formatCode="General" sourceLinked="0"/>
        <c:tickLblPos val="nextTo"/>
        <c:crossAx val="120563968"/>
        <c:crosses val="autoZero"/>
        <c:auto val="1"/>
        <c:lblAlgn val="ctr"/>
        <c:lblOffset val="100"/>
      </c:catAx>
      <c:valAx>
        <c:axId val="120563968"/>
        <c:scaling>
          <c:orientation val="minMax"/>
        </c:scaling>
        <c:axPos val="l"/>
        <c:majorGridlines/>
        <c:numFmt formatCode="General" sourceLinked="1"/>
        <c:tickLblPos val="nextTo"/>
        <c:crossAx val="12056243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56"/>
          <c:h val="0.7674929522698563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21-4452-9CD3-9EDAB670A6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21-4452-9CD3-9EDAB670A6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521-4452-9CD3-9EDAB670A6D6}"/>
            </c:ext>
          </c:extLst>
        </c:ser>
        <c:axId val="120634368"/>
        <c:axId val="120644352"/>
      </c:barChart>
      <c:catAx>
        <c:axId val="120634368"/>
        <c:scaling>
          <c:orientation val="minMax"/>
        </c:scaling>
        <c:axPos val="b"/>
        <c:numFmt formatCode="General" sourceLinked="0"/>
        <c:tickLblPos val="nextTo"/>
        <c:crossAx val="120644352"/>
        <c:crosses val="autoZero"/>
        <c:auto val="1"/>
        <c:lblAlgn val="ctr"/>
        <c:lblOffset val="100"/>
      </c:catAx>
      <c:valAx>
        <c:axId val="120644352"/>
        <c:scaling>
          <c:orientation val="minMax"/>
        </c:scaling>
        <c:axPos val="l"/>
        <c:majorGridlines/>
        <c:numFmt formatCode="General" sourceLinked="1"/>
        <c:tickLblPos val="nextTo"/>
        <c:crossAx val="12063436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01-4ADC-B70A-E484E291C3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01-4ADC-B70A-E484E291C3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01-4ADC-B70A-E484E291C361}"/>
            </c:ext>
          </c:extLst>
        </c:ser>
        <c:axId val="120452608"/>
        <c:axId val="120454144"/>
      </c:barChart>
      <c:catAx>
        <c:axId val="120452608"/>
        <c:scaling>
          <c:orientation val="minMax"/>
        </c:scaling>
        <c:axPos val="b"/>
        <c:numFmt formatCode="General" sourceLinked="0"/>
        <c:tickLblPos val="nextTo"/>
        <c:crossAx val="120454144"/>
        <c:crosses val="autoZero"/>
        <c:auto val="1"/>
        <c:lblAlgn val="ctr"/>
        <c:lblOffset val="100"/>
      </c:catAx>
      <c:valAx>
        <c:axId val="120454144"/>
        <c:scaling>
          <c:orientation val="minMax"/>
        </c:scaling>
        <c:axPos val="l"/>
        <c:majorGridlines/>
        <c:numFmt formatCode="General" sourceLinked="1"/>
        <c:tickLblPos val="nextTo"/>
        <c:crossAx val="12045260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0B-4C34-BD17-286E7EC171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0B-4C34-BD17-286E7EC171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0B-4C34-BD17-286E7EC171C9}"/>
            </c:ext>
          </c:extLst>
        </c:ser>
        <c:axId val="121561088"/>
        <c:axId val="121562624"/>
      </c:barChart>
      <c:catAx>
        <c:axId val="121561088"/>
        <c:scaling>
          <c:orientation val="minMax"/>
        </c:scaling>
        <c:axPos val="b"/>
        <c:numFmt formatCode="General" sourceLinked="0"/>
        <c:tickLblPos val="nextTo"/>
        <c:crossAx val="121562624"/>
        <c:crosses val="autoZero"/>
        <c:auto val="1"/>
        <c:lblAlgn val="ctr"/>
        <c:lblOffset val="100"/>
      </c:catAx>
      <c:valAx>
        <c:axId val="121562624"/>
        <c:scaling>
          <c:orientation val="minMax"/>
        </c:scaling>
        <c:axPos val="l"/>
        <c:majorGridlines/>
        <c:numFmt formatCode="General" sourceLinked="1"/>
        <c:tickLblPos val="nextTo"/>
        <c:crossAx val="12156108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56"/>
          <c:h val="0.7674929522698563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C5-4A1E-813E-F775EBC134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C5-4A1E-813E-F775EBC134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C5-4A1E-813E-F775EBC13437}"/>
            </c:ext>
          </c:extLst>
        </c:ser>
        <c:axId val="120711424"/>
        <c:axId val="121511936"/>
      </c:barChart>
      <c:catAx>
        <c:axId val="120711424"/>
        <c:scaling>
          <c:orientation val="minMax"/>
        </c:scaling>
        <c:axPos val="b"/>
        <c:numFmt formatCode="General" sourceLinked="0"/>
        <c:tickLblPos val="nextTo"/>
        <c:crossAx val="121511936"/>
        <c:crosses val="autoZero"/>
        <c:auto val="1"/>
        <c:lblAlgn val="ctr"/>
        <c:lblOffset val="100"/>
      </c:catAx>
      <c:valAx>
        <c:axId val="121511936"/>
        <c:scaling>
          <c:orientation val="minMax"/>
        </c:scaling>
        <c:axPos val="l"/>
        <c:majorGridlines/>
        <c:numFmt formatCode="General" sourceLinked="1"/>
        <c:tickLblPos val="nextTo"/>
        <c:crossAx val="12071142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56"/>
          <c:h val="0.7674929522698563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54-4883-9D34-547092623A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54-4883-9D34-547092623A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554-4883-9D34-547092623AE5}"/>
            </c:ext>
          </c:extLst>
        </c:ser>
        <c:axId val="126444288"/>
        <c:axId val="126445824"/>
      </c:barChart>
      <c:catAx>
        <c:axId val="126444288"/>
        <c:scaling>
          <c:orientation val="minMax"/>
        </c:scaling>
        <c:axPos val="b"/>
        <c:numFmt formatCode="General" sourceLinked="0"/>
        <c:tickLblPos val="nextTo"/>
        <c:crossAx val="126445824"/>
        <c:crosses val="autoZero"/>
        <c:auto val="1"/>
        <c:lblAlgn val="ctr"/>
        <c:lblOffset val="100"/>
      </c:catAx>
      <c:valAx>
        <c:axId val="126445824"/>
        <c:scaling>
          <c:orientation val="minMax"/>
        </c:scaling>
        <c:axPos val="l"/>
        <c:majorGridlines/>
        <c:numFmt formatCode="General" sourceLinked="1"/>
        <c:tickLblPos val="nextTo"/>
        <c:crossAx val="12644428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93-4A0B-887C-9D6B893F46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893-4A0B-887C-9D6B893F469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893-4A0B-887C-9D6B893F469F}"/>
            </c:ext>
          </c:extLst>
        </c:ser>
        <c:axId val="134945792"/>
        <c:axId val="134947584"/>
      </c:barChart>
      <c:catAx>
        <c:axId val="134945792"/>
        <c:scaling>
          <c:orientation val="minMax"/>
        </c:scaling>
        <c:axPos val="b"/>
        <c:numFmt formatCode="General" sourceLinked="0"/>
        <c:tickLblPos val="nextTo"/>
        <c:crossAx val="134947584"/>
        <c:crosses val="autoZero"/>
        <c:auto val="1"/>
        <c:lblAlgn val="ctr"/>
        <c:lblOffset val="100"/>
      </c:catAx>
      <c:valAx>
        <c:axId val="134947584"/>
        <c:scaling>
          <c:orientation val="minMax"/>
        </c:scaling>
        <c:axPos val="l"/>
        <c:majorGridlines/>
        <c:numFmt formatCode="General" sourceLinked="1"/>
        <c:tickLblPos val="nextTo"/>
        <c:crossAx val="13494579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2-4FFE-AA9B-5BED4AA0FF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32-4FFE-AA9B-5BED4AA0FF9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32-4FFE-AA9B-5BED4AA0FF9D}"/>
            </c:ext>
          </c:extLst>
        </c:ser>
        <c:axId val="108751104"/>
        <c:axId val="108785664"/>
      </c:barChart>
      <c:catAx>
        <c:axId val="108751104"/>
        <c:scaling>
          <c:orientation val="minMax"/>
        </c:scaling>
        <c:axPos val="b"/>
        <c:numFmt formatCode="General" sourceLinked="0"/>
        <c:tickLblPos val="nextTo"/>
        <c:crossAx val="108785664"/>
        <c:crosses val="autoZero"/>
        <c:auto val="1"/>
        <c:lblAlgn val="ctr"/>
        <c:lblOffset val="100"/>
      </c:catAx>
      <c:valAx>
        <c:axId val="108785664"/>
        <c:scaling>
          <c:orientation val="minMax"/>
        </c:scaling>
        <c:axPos val="l"/>
        <c:majorGridlines/>
        <c:numFmt formatCode="General" sourceLinked="1"/>
        <c:tickLblPos val="nextTo"/>
        <c:crossAx val="1087511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EB-4422-B1D7-4D0DA7C958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EB-4422-B1D7-4D0DA7C958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EB-4422-B1D7-4D0DA7C95880}"/>
            </c:ext>
          </c:extLst>
        </c:ser>
        <c:axId val="126404096"/>
        <c:axId val="126405632"/>
      </c:barChart>
      <c:catAx>
        <c:axId val="126404096"/>
        <c:scaling>
          <c:orientation val="minMax"/>
        </c:scaling>
        <c:axPos val="b"/>
        <c:numFmt formatCode="General" sourceLinked="0"/>
        <c:tickLblPos val="nextTo"/>
        <c:crossAx val="126405632"/>
        <c:crosses val="autoZero"/>
        <c:auto val="1"/>
        <c:lblAlgn val="ctr"/>
        <c:lblOffset val="100"/>
      </c:catAx>
      <c:valAx>
        <c:axId val="126405632"/>
        <c:scaling>
          <c:orientation val="minMax"/>
        </c:scaling>
        <c:axPos val="l"/>
        <c:majorGridlines/>
        <c:numFmt formatCode="General" sourceLinked="1"/>
        <c:tickLblPos val="nextTo"/>
        <c:crossAx val="12640409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68-4180-A9F0-B2EDA4E84E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68-4180-A9F0-B2EDA4E84E3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868-4180-A9F0-B2EDA4E84E34}"/>
            </c:ext>
          </c:extLst>
        </c:ser>
        <c:axId val="135131136"/>
        <c:axId val="135132672"/>
      </c:barChart>
      <c:catAx>
        <c:axId val="135131136"/>
        <c:scaling>
          <c:orientation val="minMax"/>
        </c:scaling>
        <c:axPos val="b"/>
        <c:numFmt formatCode="General" sourceLinked="0"/>
        <c:tickLblPos val="nextTo"/>
        <c:crossAx val="135132672"/>
        <c:crosses val="autoZero"/>
        <c:auto val="1"/>
        <c:lblAlgn val="ctr"/>
        <c:lblOffset val="100"/>
      </c:catAx>
      <c:valAx>
        <c:axId val="135132672"/>
        <c:scaling>
          <c:orientation val="minMax"/>
        </c:scaling>
        <c:axPos val="l"/>
        <c:majorGridlines/>
        <c:numFmt formatCode="General" sourceLinked="1"/>
        <c:tickLblPos val="nextTo"/>
        <c:crossAx val="13513113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11-44F4-8ECF-C691ACCC33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11-44F4-8ECF-C691ACCC33B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11-44F4-8ECF-C691ACCC33BF}"/>
            </c:ext>
          </c:extLst>
        </c:ser>
        <c:axId val="135182592"/>
        <c:axId val="135192576"/>
      </c:barChart>
      <c:catAx>
        <c:axId val="135182592"/>
        <c:scaling>
          <c:orientation val="minMax"/>
        </c:scaling>
        <c:axPos val="b"/>
        <c:numFmt formatCode="General" sourceLinked="0"/>
        <c:tickLblPos val="nextTo"/>
        <c:crossAx val="135192576"/>
        <c:crosses val="autoZero"/>
        <c:auto val="1"/>
        <c:lblAlgn val="ctr"/>
        <c:lblOffset val="100"/>
      </c:catAx>
      <c:valAx>
        <c:axId val="135192576"/>
        <c:scaling>
          <c:orientation val="minMax"/>
        </c:scaling>
        <c:axPos val="l"/>
        <c:majorGridlines/>
        <c:numFmt formatCode="General" sourceLinked="1"/>
        <c:tickLblPos val="nextTo"/>
        <c:crossAx val="13518259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D0-4BDC-8ECA-F0AD5ADB2A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D0-4BDC-8ECA-F0AD5ADB2A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D0-4BDC-8ECA-F0AD5ADB2A3F}"/>
            </c:ext>
          </c:extLst>
        </c:ser>
        <c:axId val="135267072"/>
        <c:axId val="135268608"/>
      </c:barChart>
      <c:catAx>
        <c:axId val="135267072"/>
        <c:scaling>
          <c:orientation val="minMax"/>
        </c:scaling>
        <c:axPos val="b"/>
        <c:numFmt formatCode="General" sourceLinked="0"/>
        <c:tickLblPos val="nextTo"/>
        <c:crossAx val="135268608"/>
        <c:crosses val="autoZero"/>
        <c:auto val="1"/>
        <c:lblAlgn val="ctr"/>
        <c:lblOffset val="100"/>
      </c:catAx>
      <c:valAx>
        <c:axId val="135268608"/>
        <c:scaling>
          <c:orientation val="minMax"/>
        </c:scaling>
        <c:axPos val="l"/>
        <c:majorGridlines/>
        <c:numFmt formatCode="General" sourceLinked="1"/>
        <c:tickLblPos val="nextTo"/>
        <c:crossAx val="13526707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C1-4E70-BA2A-30EE0DFF4B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AC1-4E70-BA2A-30EE0DFF4B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AC1-4E70-BA2A-30EE0DFF4B98}"/>
            </c:ext>
          </c:extLst>
        </c:ser>
        <c:axId val="135289856"/>
        <c:axId val="135299840"/>
      </c:barChart>
      <c:catAx>
        <c:axId val="135289856"/>
        <c:scaling>
          <c:orientation val="minMax"/>
        </c:scaling>
        <c:axPos val="b"/>
        <c:numFmt formatCode="General" sourceLinked="0"/>
        <c:tickLblPos val="nextTo"/>
        <c:crossAx val="135299840"/>
        <c:crosses val="autoZero"/>
        <c:auto val="1"/>
        <c:lblAlgn val="ctr"/>
        <c:lblOffset val="100"/>
      </c:catAx>
      <c:valAx>
        <c:axId val="135299840"/>
        <c:scaling>
          <c:orientation val="minMax"/>
        </c:scaling>
        <c:axPos val="l"/>
        <c:majorGridlines/>
        <c:numFmt formatCode="General" sourceLinked="1"/>
        <c:tickLblPos val="nextTo"/>
        <c:crossAx val="13528985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80-426D-A818-1B84F8B768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80-426D-A818-1B84F8B768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080-426D-A818-1B84F8B7689B}"/>
            </c:ext>
          </c:extLst>
        </c:ser>
        <c:axId val="135349760"/>
        <c:axId val="135351296"/>
      </c:barChart>
      <c:catAx>
        <c:axId val="135349760"/>
        <c:scaling>
          <c:orientation val="minMax"/>
        </c:scaling>
        <c:axPos val="b"/>
        <c:numFmt formatCode="General" sourceLinked="0"/>
        <c:tickLblPos val="nextTo"/>
        <c:crossAx val="135351296"/>
        <c:crosses val="autoZero"/>
        <c:auto val="1"/>
        <c:lblAlgn val="ctr"/>
        <c:lblOffset val="100"/>
      </c:catAx>
      <c:valAx>
        <c:axId val="135351296"/>
        <c:scaling>
          <c:orientation val="minMax"/>
        </c:scaling>
        <c:axPos val="l"/>
        <c:majorGridlines/>
        <c:numFmt formatCode="General" sourceLinked="1"/>
        <c:tickLblPos val="nextTo"/>
        <c:crossAx val="13534976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8E-4D22-A9AC-585DB75693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8E-4D22-A9AC-585DB75693D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08E-4D22-A9AC-585DB75693D9}"/>
            </c:ext>
          </c:extLst>
        </c:ser>
        <c:axId val="119844864"/>
        <c:axId val="119846400"/>
      </c:barChart>
      <c:catAx>
        <c:axId val="119844864"/>
        <c:scaling>
          <c:orientation val="minMax"/>
        </c:scaling>
        <c:axPos val="b"/>
        <c:numFmt formatCode="General" sourceLinked="0"/>
        <c:tickLblPos val="nextTo"/>
        <c:crossAx val="119846400"/>
        <c:crosses val="autoZero"/>
        <c:auto val="1"/>
        <c:lblAlgn val="ctr"/>
        <c:lblOffset val="100"/>
      </c:catAx>
      <c:valAx>
        <c:axId val="119846400"/>
        <c:scaling>
          <c:orientation val="minMax"/>
        </c:scaling>
        <c:axPos val="l"/>
        <c:majorGridlines/>
        <c:numFmt formatCode="General" sourceLinked="1"/>
        <c:tickLblPos val="nextTo"/>
        <c:crossAx val="11984486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50288603688318612"/>
          <c:h val="0.5452709274284890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0D-4D5F-92A3-B0D9B9CDDC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C0D-4D5F-92A3-B0D9B9CDDC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C0D-4D5F-92A3-B0D9B9CDDCCB}"/>
            </c:ext>
          </c:extLst>
        </c:ser>
        <c:axId val="119965952"/>
        <c:axId val="119975936"/>
      </c:barChart>
      <c:catAx>
        <c:axId val="119965952"/>
        <c:scaling>
          <c:orientation val="minMax"/>
        </c:scaling>
        <c:axPos val="b"/>
        <c:numFmt formatCode="General" sourceLinked="0"/>
        <c:tickLblPos val="nextTo"/>
        <c:crossAx val="119975936"/>
        <c:crosses val="autoZero"/>
        <c:auto val="1"/>
        <c:lblAlgn val="ctr"/>
        <c:lblOffset val="100"/>
      </c:catAx>
      <c:valAx>
        <c:axId val="119975936"/>
        <c:scaling>
          <c:orientation val="minMax"/>
        </c:scaling>
        <c:axPos val="l"/>
        <c:majorGridlines/>
        <c:numFmt formatCode="General" sourceLinked="1"/>
        <c:tickLblPos val="nextTo"/>
        <c:crossAx val="11996595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50288603688318612"/>
          <c:h val="0.5452709274284890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90-47C0-9A5F-F78467D987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90-47C0-9A5F-F78467D987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A90-47C0-9A5F-F78467D98792}"/>
            </c:ext>
          </c:extLst>
        </c:ser>
        <c:axId val="120070912"/>
        <c:axId val="120072448"/>
      </c:barChart>
      <c:catAx>
        <c:axId val="120070912"/>
        <c:scaling>
          <c:orientation val="minMax"/>
        </c:scaling>
        <c:axPos val="b"/>
        <c:numFmt formatCode="General" sourceLinked="0"/>
        <c:tickLblPos val="nextTo"/>
        <c:crossAx val="120072448"/>
        <c:crosses val="autoZero"/>
        <c:auto val="1"/>
        <c:lblAlgn val="ctr"/>
        <c:lblOffset val="100"/>
      </c:catAx>
      <c:valAx>
        <c:axId val="120072448"/>
        <c:scaling>
          <c:orientation val="minMax"/>
        </c:scaling>
        <c:axPos val="l"/>
        <c:majorGridlines/>
        <c:numFmt formatCode="General" sourceLinked="1"/>
        <c:tickLblPos val="nextTo"/>
        <c:crossAx val="12007091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C5-4182-8648-B28BEA511E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CC5-4182-8648-B28BEA511EF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CC5-4182-8648-B28BEA511EF4}"/>
            </c:ext>
          </c:extLst>
        </c:ser>
        <c:axId val="121916416"/>
        <c:axId val="121922304"/>
      </c:barChart>
      <c:catAx>
        <c:axId val="121916416"/>
        <c:scaling>
          <c:orientation val="minMax"/>
        </c:scaling>
        <c:axPos val="b"/>
        <c:numFmt formatCode="General" sourceLinked="0"/>
        <c:tickLblPos val="nextTo"/>
        <c:crossAx val="121922304"/>
        <c:crosses val="autoZero"/>
        <c:auto val="1"/>
        <c:lblAlgn val="ctr"/>
        <c:lblOffset val="100"/>
      </c:catAx>
      <c:valAx>
        <c:axId val="121922304"/>
        <c:scaling>
          <c:orientation val="minMax"/>
        </c:scaling>
        <c:axPos val="l"/>
        <c:majorGridlines/>
        <c:numFmt formatCode="General" sourceLinked="1"/>
        <c:tickLblPos val="nextTo"/>
        <c:crossAx val="12191641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D8-4750-9703-F00D11CE54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D8-4750-9703-F00D11CE54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9D8-4750-9703-F00D11CE5493}"/>
            </c:ext>
          </c:extLst>
        </c:ser>
        <c:axId val="108929792"/>
        <c:axId val="108931328"/>
      </c:barChart>
      <c:catAx>
        <c:axId val="108929792"/>
        <c:scaling>
          <c:orientation val="minMax"/>
        </c:scaling>
        <c:axPos val="b"/>
        <c:numFmt formatCode="General" sourceLinked="0"/>
        <c:tickLblPos val="nextTo"/>
        <c:crossAx val="108931328"/>
        <c:crosses val="autoZero"/>
        <c:auto val="1"/>
        <c:lblAlgn val="ctr"/>
        <c:lblOffset val="100"/>
      </c:catAx>
      <c:valAx>
        <c:axId val="108931328"/>
        <c:scaling>
          <c:orientation val="minMax"/>
        </c:scaling>
        <c:axPos val="l"/>
        <c:majorGridlines/>
        <c:numFmt formatCode="General" sourceLinked="1"/>
        <c:tickLblPos val="nextTo"/>
        <c:crossAx val="10892979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6B-41AB-8A28-D2CE4AE802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A6B-41AB-8A28-D2CE4AE802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A6B-41AB-8A28-D2CE4AE802C9}"/>
            </c:ext>
          </c:extLst>
        </c:ser>
        <c:axId val="121972224"/>
        <c:axId val="121973760"/>
      </c:barChart>
      <c:catAx>
        <c:axId val="121972224"/>
        <c:scaling>
          <c:orientation val="minMax"/>
        </c:scaling>
        <c:axPos val="b"/>
        <c:numFmt formatCode="General" sourceLinked="0"/>
        <c:tickLblPos val="nextTo"/>
        <c:crossAx val="121973760"/>
        <c:crosses val="autoZero"/>
        <c:auto val="1"/>
        <c:lblAlgn val="ctr"/>
        <c:lblOffset val="100"/>
      </c:catAx>
      <c:valAx>
        <c:axId val="121973760"/>
        <c:scaling>
          <c:orientation val="minMax"/>
        </c:scaling>
        <c:axPos val="l"/>
        <c:majorGridlines/>
        <c:numFmt formatCode="General" sourceLinked="1"/>
        <c:tickLblPos val="nextTo"/>
        <c:crossAx val="12197222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AA-4B6A-87FD-B0D2A5238E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AA-4B6A-87FD-B0D2A5238E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AA-4B6A-87FD-B0D2A5238EC5}"/>
            </c:ext>
          </c:extLst>
        </c:ser>
        <c:axId val="108755968"/>
        <c:axId val="108815104"/>
      </c:barChart>
      <c:catAx>
        <c:axId val="108755968"/>
        <c:scaling>
          <c:orientation val="minMax"/>
        </c:scaling>
        <c:axPos val="b"/>
        <c:numFmt formatCode="General" sourceLinked="0"/>
        <c:tickLblPos val="nextTo"/>
        <c:crossAx val="108815104"/>
        <c:crosses val="autoZero"/>
        <c:auto val="1"/>
        <c:lblAlgn val="ctr"/>
        <c:lblOffset val="100"/>
      </c:catAx>
      <c:valAx>
        <c:axId val="108815104"/>
        <c:scaling>
          <c:orientation val="minMax"/>
        </c:scaling>
        <c:axPos val="l"/>
        <c:majorGridlines/>
        <c:numFmt formatCode="General" sourceLinked="1"/>
        <c:tickLblPos val="nextTo"/>
        <c:crossAx val="10875596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5D-4750-AA27-81D2EB8F97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5D-4750-AA27-81D2EB8F97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5D-4750-AA27-81D2EB8F97B4}"/>
            </c:ext>
          </c:extLst>
        </c:ser>
        <c:axId val="109180416"/>
        <c:axId val="109181952"/>
      </c:barChart>
      <c:catAx>
        <c:axId val="109180416"/>
        <c:scaling>
          <c:orientation val="minMax"/>
        </c:scaling>
        <c:axPos val="b"/>
        <c:numFmt formatCode="General" sourceLinked="0"/>
        <c:tickLblPos val="nextTo"/>
        <c:crossAx val="109181952"/>
        <c:crosses val="autoZero"/>
        <c:auto val="1"/>
        <c:lblAlgn val="ctr"/>
        <c:lblOffset val="100"/>
      </c:catAx>
      <c:valAx>
        <c:axId val="109181952"/>
        <c:scaling>
          <c:orientation val="minMax"/>
        </c:scaling>
        <c:axPos val="l"/>
        <c:majorGridlines/>
        <c:numFmt formatCode="General" sourceLinked="1"/>
        <c:tickLblPos val="nextTo"/>
        <c:crossAx val="10918041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27-4D70-A6CF-31FA6A75A4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27-4D70-A6CF-31FA6A75A4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27-4D70-A6CF-31FA6A75A400}"/>
            </c:ext>
          </c:extLst>
        </c:ser>
        <c:axId val="120020992"/>
        <c:axId val="120022528"/>
      </c:barChart>
      <c:catAx>
        <c:axId val="120020992"/>
        <c:scaling>
          <c:orientation val="minMax"/>
        </c:scaling>
        <c:axPos val="b"/>
        <c:numFmt formatCode="General" sourceLinked="0"/>
        <c:tickLblPos val="nextTo"/>
        <c:crossAx val="120022528"/>
        <c:crosses val="autoZero"/>
        <c:auto val="1"/>
        <c:lblAlgn val="ctr"/>
        <c:lblOffset val="100"/>
      </c:catAx>
      <c:valAx>
        <c:axId val="120022528"/>
        <c:scaling>
          <c:orientation val="minMax"/>
        </c:scaling>
        <c:axPos val="l"/>
        <c:majorGridlines/>
        <c:numFmt formatCode="General" sourceLinked="1"/>
        <c:tickLblPos val="nextTo"/>
        <c:crossAx val="12002099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3A-4809-80B7-D3389D92BD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3A-4809-80B7-D3389D92BD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3A-4809-80B7-D3389D92BD3D}"/>
            </c:ext>
          </c:extLst>
        </c:ser>
        <c:axId val="120142080"/>
        <c:axId val="120147968"/>
      </c:barChart>
      <c:catAx>
        <c:axId val="120142080"/>
        <c:scaling>
          <c:orientation val="minMax"/>
        </c:scaling>
        <c:axPos val="b"/>
        <c:numFmt formatCode="General" sourceLinked="0"/>
        <c:tickLblPos val="nextTo"/>
        <c:crossAx val="120147968"/>
        <c:crosses val="autoZero"/>
        <c:auto val="1"/>
        <c:lblAlgn val="ctr"/>
        <c:lblOffset val="100"/>
      </c:catAx>
      <c:valAx>
        <c:axId val="120147968"/>
        <c:scaling>
          <c:orientation val="minMax"/>
        </c:scaling>
        <c:axPos val="l"/>
        <c:majorGridlines/>
        <c:numFmt formatCode="General" sourceLinked="1"/>
        <c:tickLblPos val="nextTo"/>
        <c:crossAx val="12014208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2C-4A75-A5F8-ECAA10B413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2C-4A75-A5F8-ECAA10B413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92C-4A75-A5F8-ECAA10B413A6}"/>
            </c:ext>
          </c:extLst>
        </c:ser>
        <c:axId val="120046336"/>
        <c:axId val="120047872"/>
      </c:barChart>
      <c:catAx>
        <c:axId val="120046336"/>
        <c:scaling>
          <c:orientation val="minMax"/>
        </c:scaling>
        <c:axPos val="b"/>
        <c:numFmt formatCode="General" sourceLinked="0"/>
        <c:tickLblPos val="nextTo"/>
        <c:crossAx val="120047872"/>
        <c:crosses val="autoZero"/>
        <c:auto val="1"/>
        <c:lblAlgn val="ctr"/>
        <c:lblOffset val="100"/>
      </c:catAx>
      <c:valAx>
        <c:axId val="120047872"/>
        <c:scaling>
          <c:orientation val="minMax"/>
        </c:scaling>
        <c:axPos val="l"/>
        <c:majorGridlines/>
        <c:numFmt formatCode="General" sourceLinked="1"/>
        <c:tickLblPos val="nextTo"/>
        <c:crossAx val="12004633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49-418D-BC40-8DDC09654A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749-418D-BC40-8DDC09654A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749-418D-BC40-8DDC09654AE5}"/>
            </c:ext>
          </c:extLst>
        </c:ser>
        <c:axId val="120261632"/>
        <c:axId val="120267520"/>
      </c:barChart>
      <c:catAx>
        <c:axId val="120261632"/>
        <c:scaling>
          <c:orientation val="minMax"/>
        </c:scaling>
        <c:axPos val="b"/>
        <c:numFmt formatCode="General" sourceLinked="0"/>
        <c:tickLblPos val="nextTo"/>
        <c:crossAx val="120267520"/>
        <c:crosses val="autoZero"/>
        <c:auto val="1"/>
        <c:lblAlgn val="ctr"/>
        <c:lblOffset val="100"/>
      </c:catAx>
      <c:valAx>
        <c:axId val="120267520"/>
        <c:scaling>
          <c:orientation val="minMax"/>
        </c:scaling>
        <c:axPos val="l"/>
        <c:majorGridlines/>
        <c:numFmt formatCode="General" sourceLinked="1"/>
        <c:tickLblPos val="nextTo"/>
        <c:crossAx val="12026163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692</Words>
  <Characters>3949</Characters>
  <Application>Microsoft Office Word</Application>
  <DocSecurity>0</DocSecurity>
  <Lines>32</Lines>
  <Paragraphs>9</Paragraphs>
  <ScaleCrop>false</ScaleCrop>
  <Company>Microsoft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2022-03-28T09:14:00Z</dcterms:created>
  <dcterms:modified xsi:type="dcterms:W3CDTF">2022-03-28T09:14:00Z</dcterms:modified>
</cp:coreProperties>
</file>